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5D" w:rsidRPr="00B82125" w:rsidRDefault="00911E5D" w:rsidP="00911E5D">
      <w:pPr>
        <w:ind w:right="-166" w:firstLine="426"/>
        <w:jc w:val="center"/>
        <w:rPr>
          <w:b/>
          <w:bCs/>
          <w:i/>
          <w:iCs/>
          <w:sz w:val="22"/>
          <w:szCs w:val="22"/>
        </w:rPr>
      </w:pPr>
      <w:r w:rsidRPr="00B82125">
        <w:rPr>
          <w:b/>
          <w:sz w:val="22"/>
          <w:szCs w:val="22"/>
        </w:rPr>
        <w:t>ТЕХНИЧЕСКОЕ ЗАДАНИЕ</w:t>
      </w:r>
    </w:p>
    <w:p w:rsidR="00911E5D" w:rsidRPr="00B82125" w:rsidRDefault="00911E5D" w:rsidP="00911E5D">
      <w:pPr>
        <w:ind w:right="-166" w:firstLine="426"/>
        <w:jc w:val="center"/>
        <w:rPr>
          <w:rFonts w:eastAsia="Microsoft Sans Serif"/>
          <w:sz w:val="22"/>
          <w:szCs w:val="22"/>
        </w:rPr>
      </w:pPr>
      <w:r w:rsidRPr="00B82125">
        <w:rPr>
          <w:sz w:val="22"/>
          <w:szCs w:val="22"/>
        </w:rPr>
        <w:t xml:space="preserve">на оказание услуги по организации и проведению независимой </w:t>
      </w:r>
      <w:proofErr w:type="gramStart"/>
      <w:r w:rsidRPr="00B82125">
        <w:rPr>
          <w:sz w:val="22"/>
          <w:szCs w:val="22"/>
        </w:rPr>
        <w:t>оценки качества условий осуществления образовательной деятельности</w:t>
      </w:r>
      <w:proofErr w:type="gramEnd"/>
      <w:r w:rsidRPr="00B82125">
        <w:rPr>
          <w:sz w:val="22"/>
          <w:szCs w:val="22"/>
        </w:rPr>
        <w:t xml:space="preserve"> организациями, осуществляющими образовательную деятельность.</w:t>
      </w:r>
    </w:p>
    <w:p w:rsidR="00911E5D" w:rsidRDefault="00911E5D" w:rsidP="00911E5D">
      <w:pPr>
        <w:ind w:right="-166" w:firstLine="426"/>
        <w:jc w:val="center"/>
        <w:rPr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center"/>
        <w:rPr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b/>
          <w:sz w:val="22"/>
          <w:szCs w:val="22"/>
        </w:rPr>
        <w:t>Объект закупки:</w:t>
      </w:r>
      <w:r w:rsidRPr="00B82125">
        <w:rPr>
          <w:sz w:val="22"/>
          <w:szCs w:val="22"/>
        </w:rPr>
        <w:t xml:space="preserve"> Оказание услуг по организации и проведению независимой оценки качества </w:t>
      </w:r>
      <w:r w:rsidR="00A76781">
        <w:rPr>
          <w:sz w:val="22"/>
          <w:szCs w:val="22"/>
        </w:rPr>
        <w:t xml:space="preserve">образовательной деятельности </w:t>
      </w:r>
      <w:r w:rsidR="00CD7AD4">
        <w:rPr>
          <w:sz w:val="22"/>
          <w:szCs w:val="22"/>
        </w:rPr>
        <w:t>образовательных организаций Ермаковского района</w:t>
      </w:r>
      <w:r w:rsidRPr="00B82125">
        <w:rPr>
          <w:sz w:val="22"/>
          <w:szCs w:val="22"/>
        </w:rPr>
        <w:t>: дошкольных образовательных организаций</w:t>
      </w:r>
      <w:r w:rsidR="00CD7AD4">
        <w:rPr>
          <w:sz w:val="22"/>
          <w:szCs w:val="22"/>
        </w:rPr>
        <w:t xml:space="preserve"> и</w:t>
      </w:r>
      <w:r w:rsidRPr="00B82125">
        <w:rPr>
          <w:sz w:val="22"/>
          <w:szCs w:val="22"/>
        </w:rPr>
        <w:t xml:space="preserve"> общеобразовательны</w:t>
      </w:r>
      <w:r w:rsidR="00CD7AD4">
        <w:rPr>
          <w:sz w:val="22"/>
          <w:szCs w:val="22"/>
        </w:rPr>
        <w:t>х</w:t>
      </w:r>
      <w:r w:rsidRPr="00B82125">
        <w:rPr>
          <w:sz w:val="22"/>
          <w:szCs w:val="22"/>
        </w:rPr>
        <w:t xml:space="preserve"> организаци</w:t>
      </w:r>
      <w:r w:rsidR="00CD7AD4">
        <w:rPr>
          <w:sz w:val="22"/>
          <w:szCs w:val="22"/>
        </w:rPr>
        <w:t>й</w:t>
      </w:r>
      <w:r w:rsidRPr="00B82125">
        <w:rPr>
          <w:sz w:val="22"/>
          <w:szCs w:val="22"/>
        </w:rPr>
        <w:t>.</w:t>
      </w:r>
    </w:p>
    <w:p w:rsidR="00970669" w:rsidRPr="00B82125" w:rsidRDefault="00911E5D" w:rsidP="00970669">
      <w:pPr>
        <w:ind w:right="-166" w:firstLine="426"/>
        <w:jc w:val="both"/>
        <w:rPr>
          <w:sz w:val="22"/>
          <w:szCs w:val="22"/>
        </w:rPr>
      </w:pPr>
      <w:r w:rsidRPr="00B82125">
        <w:rPr>
          <w:b/>
          <w:sz w:val="22"/>
          <w:szCs w:val="22"/>
        </w:rPr>
        <w:t>Место оказания услуг:</w:t>
      </w:r>
      <w:r w:rsidRPr="00B82125">
        <w:rPr>
          <w:sz w:val="22"/>
          <w:szCs w:val="22"/>
        </w:rPr>
        <w:t xml:space="preserve"> </w:t>
      </w:r>
      <w:r w:rsidR="00970669">
        <w:rPr>
          <w:sz w:val="22"/>
          <w:szCs w:val="22"/>
        </w:rPr>
        <w:t>Красноярский край, Ермаковский район</w:t>
      </w:r>
      <w:r w:rsidRPr="00B82125">
        <w:rPr>
          <w:sz w:val="22"/>
          <w:szCs w:val="22"/>
        </w:rPr>
        <w:t xml:space="preserve">, по месту нахождения </w:t>
      </w:r>
      <w:r w:rsidR="00970669" w:rsidRPr="00B82125">
        <w:rPr>
          <w:sz w:val="22"/>
          <w:szCs w:val="22"/>
        </w:rPr>
        <w:t>дошкольных образовательных организаций</w:t>
      </w:r>
      <w:r w:rsidR="00970669">
        <w:rPr>
          <w:sz w:val="22"/>
          <w:szCs w:val="22"/>
        </w:rPr>
        <w:t xml:space="preserve"> и</w:t>
      </w:r>
      <w:r w:rsidR="00970669" w:rsidRPr="00B82125">
        <w:rPr>
          <w:sz w:val="22"/>
          <w:szCs w:val="22"/>
        </w:rPr>
        <w:t xml:space="preserve"> общеобразовательны</w:t>
      </w:r>
      <w:r w:rsidR="00970669">
        <w:rPr>
          <w:sz w:val="22"/>
          <w:szCs w:val="22"/>
        </w:rPr>
        <w:t>х</w:t>
      </w:r>
      <w:r w:rsidR="00970669" w:rsidRPr="00B82125">
        <w:rPr>
          <w:sz w:val="22"/>
          <w:szCs w:val="22"/>
        </w:rPr>
        <w:t xml:space="preserve"> организаци</w:t>
      </w:r>
      <w:r w:rsidR="00970669">
        <w:rPr>
          <w:sz w:val="22"/>
          <w:szCs w:val="22"/>
        </w:rPr>
        <w:t>й</w:t>
      </w:r>
      <w:r w:rsidR="00970669" w:rsidRPr="00B82125">
        <w:rPr>
          <w:sz w:val="22"/>
          <w:szCs w:val="22"/>
        </w:rPr>
        <w:t>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proofErr w:type="gramStart"/>
      <w:r w:rsidRPr="00B82125">
        <w:rPr>
          <w:b/>
          <w:sz w:val="22"/>
          <w:szCs w:val="22"/>
        </w:rPr>
        <w:t xml:space="preserve">Количество обследуемых подведомственных организаций: </w:t>
      </w:r>
      <w:r w:rsidR="00970669" w:rsidRPr="00970669">
        <w:rPr>
          <w:sz w:val="22"/>
          <w:szCs w:val="22"/>
        </w:rPr>
        <w:t>26</w:t>
      </w:r>
      <w:r w:rsidRPr="00B82125">
        <w:rPr>
          <w:sz w:val="22"/>
          <w:szCs w:val="22"/>
        </w:rPr>
        <w:t xml:space="preserve"> (согласно Перечню </w:t>
      </w:r>
      <w:r w:rsidR="00970669" w:rsidRPr="00B82125">
        <w:rPr>
          <w:sz w:val="22"/>
          <w:szCs w:val="22"/>
        </w:rPr>
        <w:t>образовательных организаций</w:t>
      </w:r>
      <w:r w:rsidR="00970669">
        <w:rPr>
          <w:sz w:val="22"/>
          <w:szCs w:val="22"/>
        </w:rPr>
        <w:t xml:space="preserve"> </w:t>
      </w:r>
      <w:r w:rsidRPr="00B82125">
        <w:rPr>
          <w:sz w:val="22"/>
          <w:szCs w:val="22"/>
        </w:rPr>
        <w:t xml:space="preserve">для проведения независимой оценки качества условий оказания услуг в 2019 году, утвержденному протоколом заседания Общественного совета  </w:t>
      </w:r>
      <w:r w:rsidRPr="00CB7C73">
        <w:rPr>
          <w:color w:val="000000"/>
          <w:sz w:val="22"/>
          <w:szCs w:val="22"/>
        </w:rPr>
        <w:t>от 21.</w:t>
      </w:r>
      <w:r w:rsidR="00CB7C73" w:rsidRPr="00CB7C73">
        <w:rPr>
          <w:color w:val="000000"/>
          <w:sz w:val="22"/>
          <w:szCs w:val="22"/>
        </w:rPr>
        <w:t>11</w:t>
      </w:r>
      <w:r w:rsidRPr="00CB7C73">
        <w:rPr>
          <w:color w:val="000000"/>
          <w:sz w:val="22"/>
          <w:szCs w:val="22"/>
        </w:rPr>
        <w:t>.2019 № 1.</w:t>
      </w:r>
      <w:proofErr w:type="gramEnd"/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b/>
          <w:sz w:val="22"/>
          <w:szCs w:val="22"/>
        </w:rPr>
        <w:t>Общие требования к оказан</w:t>
      </w:r>
      <w:bookmarkStart w:id="0" w:name="_GoBack"/>
      <w:bookmarkEnd w:id="0"/>
      <w:r w:rsidRPr="00B82125">
        <w:rPr>
          <w:b/>
          <w:sz w:val="22"/>
          <w:szCs w:val="22"/>
        </w:rPr>
        <w:t>ию услуг:</w:t>
      </w:r>
      <w:r w:rsidRPr="00B82125">
        <w:rPr>
          <w:sz w:val="22"/>
          <w:szCs w:val="22"/>
        </w:rPr>
        <w:t xml:space="preserve"> Проведение независимой </w:t>
      </w:r>
      <w:proofErr w:type="gramStart"/>
      <w:r w:rsidRPr="00B82125">
        <w:rPr>
          <w:sz w:val="22"/>
          <w:szCs w:val="22"/>
        </w:rPr>
        <w:t>оценки качества условий оказания услуг</w:t>
      </w:r>
      <w:proofErr w:type="gramEnd"/>
      <w:r w:rsidRPr="00B82125">
        <w:rPr>
          <w:sz w:val="22"/>
          <w:szCs w:val="22"/>
        </w:rPr>
        <w:t xml:space="preserve"> </w:t>
      </w:r>
      <w:r w:rsidR="00520FD7">
        <w:rPr>
          <w:sz w:val="22"/>
          <w:szCs w:val="22"/>
        </w:rPr>
        <w:t>образовательными</w:t>
      </w:r>
      <w:r w:rsidRPr="00B82125">
        <w:rPr>
          <w:sz w:val="22"/>
          <w:szCs w:val="22"/>
        </w:rPr>
        <w:t xml:space="preserve"> организациями проводится по общим критериям: открытость и доступность информации об организации, осуществляющей  образовательную деятельность; комфортность условий, в которых осуществляется образовательная деятельность; доступность образовательной деятельности для инвалидов; доброжелательность, вежливость работников организации; удовлетворенность условиями осуществления образовательной деятельности организаций. 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Оказание Услуг осуществляется Исполнителем в соответствии с действующим законодательством РФ.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 При проведении независимой оценки Исполнитель руководствуется: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статьей 95 Федерального </w:t>
      </w:r>
      <w:r>
        <w:rPr>
          <w:sz w:val="22"/>
          <w:szCs w:val="22"/>
        </w:rPr>
        <w:t xml:space="preserve">закона от 29 декабря 2012 года </w:t>
      </w:r>
      <w:r w:rsidRPr="00B82125">
        <w:rPr>
          <w:sz w:val="22"/>
          <w:szCs w:val="22"/>
        </w:rPr>
        <w:t>№ 273-ФЗ «Об образовании в Российской федерации»;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</w:t>
      </w:r>
      <w:r w:rsidRPr="00CB233C">
        <w:rPr>
          <w:sz w:val="22"/>
          <w:szCs w:val="22"/>
        </w:rPr>
        <w:t>Федерал</w:t>
      </w:r>
      <w:r w:rsidRPr="00B82125">
        <w:rPr>
          <w:sz w:val="22"/>
          <w:szCs w:val="22"/>
        </w:rPr>
        <w:t>ьным законом от 05 декабря 2017 года №392-ФЗ «О внесении изменен</w:t>
      </w:r>
      <w:r>
        <w:rPr>
          <w:sz w:val="22"/>
          <w:szCs w:val="22"/>
        </w:rPr>
        <w:t xml:space="preserve">ий в отдельные законодательные </w:t>
      </w:r>
      <w:r w:rsidRPr="00B82125">
        <w:rPr>
          <w:sz w:val="22"/>
          <w:szCs w:val="22"/>
        </w:rPr>
        <w:t xml:space="preserve">акты Российской Федерации по вопросам </w:t>
      </w:r>
      <w:proofErr w:type="gramStart"/>
      <w:r w:rsidRPr="00B82125">
        <w:rPr>
          <w:sz w:val="22"/>
          <w:szCs w:val="22"/>
        </w:rPr>
        <w:t>совершенствования проведения  независимой оценки качества оказания услуг</w:t>
      </w:r>
      <w:proofErr w:type="gramEnd"/>
      <w:r w:rsidRPr="00B82125">
        <w:rPr>
          <w:sz w:val="22"/>
          <w:szCs w:val="22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Приказ Министерства просвещения Российской Федерации от 13 марта 2019 года № 114 «Об утверждении показателей, характеризующих общие критерии </w:t>
      </w:r>
      <w:proofErr w:type="gramStart"/>
      <w:r w:rsidRPr="00B82125">
        <w:rPr>
          <w:sz w:val="22"/>
          <w:szCs w:val="22"/>
        </w:rPr>
        <w:t>оценки качества условий осуществления образовательной деятельности</w:t>
      </w:r>
      <w:proofErr w:type="gramEnd"/>
      <w:r w:rsidRPr="00B82125">
        <w:rPr>
          <w:sz w:val="22"/>
          <w:szCs w:val="22"/>
        </w:rPr>
        <w:t xml:space="preserve"> организациями, осуществляющими образовательную деятельность по основным общеобразовательным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911E5D" w:rsidRPr="00B82125" w:rsidRDefault="00911E5D" w:rsidP="00911E5D">
      <w:pPr>
        <w:ind w:right="-166" w:firstLine="426"/>
        <w:jc w:val="both"/>
        <w:rPr>
          <w:color w:val="000000"/>
          <w:sz w:val="22"/>
          <w:szCs w:val="22"/>
        </w:rPr>
      </w:pPr>
      <w:r w:rsidRPr="00B82125">
        <w:rPr>
          <w:color w:val="000000"/>
          <w:sz w:val="22"/>
          <w:szCs w:val="22"/>
        </w:rPr>
        <w:t xml:space="preserve">-  постановлением Правительства РФ от 31.05.2018 </w:t>
      </w:r>
      <w:r w:rsidRPr="00B82125">
        <w:rPr>
          <w:color w:val="000000"/>
          <w:sz w:val="22"/>
          <w:szCs w:val="22"/>
          <w:lang w:bidi="en-US"/>
        </w:rPr>
        <w:t xml:space="preserve">№ </w:t>
      </w:r>
      <w:r w:rsidRPr="00B82125">
        <w:rPr>
          <w:color w:val="000000"/>
          <w:sz w:val="22"/>
          <w:szCs w:val="22"/>
        </w:rPr>
        <w:t xml:space="preserve">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B82125">
        <w:rPr>
          <w:color w:val="000000"/>
          <w:sz w:val="22"/>
          <w:szCs w:val="22"/>
        </w:rPr>
        <w:t>медико-социальной</w:t>
      </w:r>
      <w:proofErr w:type="gramEnd"/>
      <w:r w:rsidRPr="00B82125">
        <w:rPr>
          <w:color w:val="000000"/>
          <w:sz w:val="22"/>
          <w:szCs w:val="22"/>
        </w:rPr>
        <w:t xml:space="preserve"> экспертизы»;</w:t>
      </w:r>
    </w:p>
    <w:p w:rsidR="00911E5D" w:rsidRPr="00B82125" w:rsidRDefault="00911E5D" w:rsidP="00911E5D">
      <w:pPr>
        <w:ind w:right="-166" w:firstLine="426"/>
        <w:jc w:val="both"/>
        <w:rPr>
          <w:color w:val="000000"/>
          <w:sz w:val="22"/>
          <w:szCs w:val="22"/>
        </w:rPr>
      </w:pPr>
      <w:r w:rsidRPr="00B82125">
        <w:rPr>
          <w:color w:val="000000"/>
          <w:sz w:val="22"/>
          <w:szCs w:val="22"/>
        </w:rPr>
        <w:t xml:space="preserve">- Приказ </w:t>
      </w:r>
      <w:proofErr w:type="spellStart"/>
      <w:r w:rsidRPr="00B82125">
        <w:rPr>
          <w:color w:val="000000"/>
          <w:sz w:val="22"/>
          <w:szCs w:val="22"/>
        </w:rPr>
        <w:t>Рособрнадзора</w:t>
      </w:r>
      <w:proofErr w:type="spellEnd"/>
      <w:r w:rsidRPr="00B82125">
        <w:rPr>
          <w:color w:val="000000"/>
          <w:sz w:val="22"/>
          <w:szCs w:val="22"/>
        </w:rPr>
        <w:t xml:space="preserve"> от 29.05.2014 N 785 (ред. от 27.11.2017)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</w:t>
      </w:r>
    </w:p>
    <w:p w:rsidR="00911E5D" w:rsidRPr="00B82125" w:rsidRDefault="00911E5D" w:rsidP="00911E5D">
      <w:pPr>
        <w:ind w:right="-166" w:firstLine="426"/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B82125">
        <w:rPr>
          <w:color w:val="000000"/>
          <w:sz w:val="22"/>
          <w:szCs w:val="22"/>
        </w:rPr>
        <w:t xml:space="preserve">- приказами Минтруда России от 31.05.2018 № 344н </w:t>
      </w:r>
      <w:r w:rsidR="00CB7C73">
        <w:rPr>
          <w:color w:val="000000"/>
          <w:sz w:val="22"/>
          <w:szCs w:val="22"/>
        </w:rPr>
        <w:t xml:space="preserve"> </w:t>
      </w:r>
      <w:r w:rsidRPr="00B82125">
        <w:rPr>
          <w:color w:val="000000"/>
          <w:sz w:val="22"/>
          <w:szCs w:val="22"/>
        </w:rPr>
        <w:t>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</w:t>
      </w:r>
      <w:proofErr w:type="gramEnd"/>
      <w:r w:rsidRPr="00B82125">
        <w:rPr>
          <w:color w:val="000000"/>
          <w:sz w:val="22"/>
          <w:szCs w:val="22"/>
        </w:rPr>
        <w:t xml:space="preserve"> федеральными учреждениями </w:t>
      </w:r>
      <w:proofErr w:type="gramStart"/>
      <w:r w:rsidRPr="00B82125">
        <w:rPr>
          <w:color w:val="000000"/>
          <w:sz w:val="22"/>
          <w:szCs w:val="22"/>
        </w:rPr>
        <w:t>медико-социальной</w:t>
      </w:r>
      <w:proofErr w:type="gramEnd"/>
      <w:r w:rsidRPr="00B82125">
        <w:rPr>
          <w:color w:val="000000"/>
          <w:sz w:val="22"/>
          <w:szCs w:val="22"/>
        </w:rPr>
        <w:t xml:space="preserve"> экспертизы».</w:t>
      </w:r>
    </w:p>
    <w:p w:rsidR="00911E5D" w:rsidRPr="00B82125" w:rsidRDefault="00911E5D" w:rsidP="00911E5D">
      <w:pPr>
        <w:ind w:right="-166" w:firstLine="426"/>
        <w:jc w:val="both"/>
        <w:rPr>
          <w:color w:val="000000"/>
          <w:sz w:val="22"/>
          <w:szCs w:val="22"/>
        </w:rPr>
      </w:pPr>
      <w:r w:rsidRPr="00B82125">
        <w:rPr>
          <w:b/>
          <w:color w:val="000000"/>
          <w:sz w:val="22"/>
          <w:szCs w:val="22"/>
        </w:rPr>
        <w:t>Объем оказываемых услуг:</w:t>
      </w:r>
      <w:r w:rsidRPr="00B82125">
        <w:rPr>
          <w:color w:val="000000"/>
          <w:sz w:val="22"/>
          <w:szCs w:val="22"/>
        </w:rPr>
        <w:t xml:space="preserve"> Исполнитель разрабатывает инструментарий для проведения исследования по оценке качества </w:t>
      </w:r>
      <w:r w:rsidR="00CB233C">
        <w:rPr>
          <w:sz w:val="22"/>
          <w:szCs w:val="22"/>
        </w:rPr>
        <w:t>образовательной деятельности образовательных организаций Ермаковского района</w:t>
      </w:r>
      <w:r w:rsidRPr="00B82125">
        <w:rPr>
          <w:color w:val="000000"/>
          <w:sz w:val="22"/>
          <w:szCs w:val="22"/>
        </w:rPr>
        <w:t xml:space="preserve">: анкеты по типам организаций; оптимальную для каждой обследуемой организации  комбинацию каналов сбора информации от получателей услуг, включающую методы их получения и позволяющую предоставить результаты, проводит оценку качества условий оказания услуг подведомственными организациями  на основе данных о мнении получателей услуг, </w:t>
      </w:r>
      <w:r w:rsidRPr="00B82125">
        <w:rPr>
          <w:color w:val="000000"/>
          <w:sz w:val="22"/>
          <w:szCs w:val="22"/>
        </w:rPr>
        <w:lastRenderedPageBreak/>
        <w:t>информации на официальных сайтах подведомственных организаций (или их учредителей) и информационных стендах в помещениях организаций.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Сбор данных по изучению мнения получателей услуг, информации на официальных сайтах подведомственных организаций в сети «Интернет», информационных стендах в помещениях подведомственных организаций обслуживания Исполнитель выполняет самостоятельно.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</w:p>
    <w:p w:rsidR="00CB233C" w:rsidRDefault="00911E5D" w:rsidP="00911E5D">
      <w:pPr>
        <w:ind w:right="-166" w:firstLine="426"/>
        <w:jc w:val="both"/>
        <w:rPr>
          <w:sz w:val="22"/>
          <w:szCs w:val="22"/>
        </w:rPr>
      </w:pPr>
      <w:r w:rsidRPr="00CB233C">
        <w:rPr>
          <w:b/>
          <w:sz w:val="22"/>
          <w:szCs w:val="22"/>
        </w:rPr>
        <w:t>Цель:</w:t>
      </w:r>
      <w:r w:rsidRPr="00B82125">
        <w:rPr>
          <w:sz w:val="22"/>
          <w:szCs w:val="22"/>
        </w:rPr>
        <w:t xml:space="preserve"> изучение </w:t>
      </w:r>
      <w:proofErr w:type="gramStart"/>
      <w:r w:rsidRPr="00B82125">
        <w:rPr>
          <w:sz w:val="22"/>
          <w:szCs w:val="22"/>
        </w:rPr>
        <w:t xml:space="preserve">оценки </w:t>
      </w:r>
      <w:r w:rsidR="00CB233C">
        <w:rPr>
          <w:sz w:val="22"/>
          <w:szCs w:val="22"/>
        </w:rPr>
        <w:t>качества образовательной деятельности образовательных организаций Ермаковского района</w:t>
      </w:r>
      <w:proofErr w:type="gramEnd"/>
      <w:r w:rsidR="00CB233C">
        <w:rPr>
          <w:sz w:val="22"/>
          <w:szCs w:val="22"/>
        </w:rPr>
        <w:t xml:space="preserve"> </w:t>
      </w:r>
    </w:p>
    <w:p w:rsidR="00CB233C" w:rsidRDefault="00CB233C" w:rsidP="00911E5D">
      <w:pPr>
        <w:ind w:right="-166" w:firstLine="426"/>
        <w:jc w:val="both"/>
        <w:rPr>
          <w:b/>
          <w:sz w:val="22"/>
          <w:szCs w:val="22"/>
        </w:rPr>
      </w:pPr>
    </w:p>
    <w:p w:rsidR="00911E5D" w:rsidRPr="00CB233C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CB233C">
        <w:rPr>
          <w:b/>
          <w:sz w:val="22"/>
          <w:szCs w:val="22"/>
        </w:rPr>
        <w:t>Задачи:</w:t>
      </w:r>
    </w:p>
    <w:p w:rsidR="00911E5D" w:rsidRPr="00B82125" w:rsidRDefault="00911E5D" w:rsidP="00911E5D">
      <w:pPr>
        <w:widowControl w:val="0"/>
        <w:numPr>
          <w:ilvl w:val="0"/>
          <w:numId w:val="1"/>
        </w:numPr>
        <w:tabs>
          <w:tab w:val="left" w:pos="33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Изучение мнения получателей услуг.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Определить уровень открытости и доступности информации об организации, осуществляющей  образовательную деятельность. 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Определить уровень комфортности условий, в которых осуществляется образовательная деятельность.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Определить уровень доступности образовательной деятельности для инвалидов;</w:t>
      </w:r>
    </w:p>
    <w:p w:rsidR="00911E5D" w:rsidRPr="00B82125" w:rsidRDefault="00911E5D" w:rsidP="00911E5D">
      <w:pPr>
        <w:ind w:right="-166" w:firstLine="426"/>
        <w:jc w:val="both"/>
        <w:rPr>
          <w:rFonts w:eastAsia="Microsoft Sans Serif"/>
          <w:sz w:val="22"/>
          <w:szCs w:val="22"/>
        </w:rPr>
      </w:pPr>
      <w:r w:rsidRPr="00B82125">
        <w:rPr>
          <w:sz w:val="22"/>
          <w:szCs w:val="22"/>
        </w:rPr>
        <w:t xml:space="preserve">Определить уровень доброжелательности, вежливости работников организации; 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Определить уровень удовлетворенность условиями осуществления образовательной деятельности организаций. 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2. Анализ информации на официальном сайте </w:t>
      </w:r>
      <w:r w:rsidR="004E20C5">
        <w:rPr>
          <w:sz w:val="22"/>
          <w:szCs w:val="22"/>
        </w:rPr>
        <w:t xml:space="preserve">образовательных </w:t>
      </w:r>
      <w:r w:rsidRPr="00B82125">
        <w:rPr>
          <w:sz w:val="22"/>
          <w:szCs w:val="22"/>
        </w:rPr>
        <w:t xml:space="preserve"> организаций  или при его отсутствии на сайте учредителя подведомственных организаций.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Определить уровень открытости и доступности информации о</w:t>
      </w:r>
      <w:r w:rsidR="004E20C5">
        <w:rPr>
          <w:sz w:val="22"/>
          <w:szCs w:val="22"/>
        </w:rPr>
        <w:t>б образовательных</w:t>
      </w:r>
      <w:r w:rsidRPr="00B82125">
        <w:rPr>
          <w:sz w:val="22"/>
          <w:szCs w:val="22"/>
        </w:rPr>
        <w:t xml:space="preserve"> организациях.</w:t>
      </w:r>
    </w:p>
    <w:p w:rsidR="00911E5D" w:rsidRPr="00B82125" w:rsidRDefault="00911E5D" w:rsidP="00911E5D">
      <w:pPr>
        <w:widowControl w:val="0"/>
        <w:tabs>
          <w:tab w:val="left" w:pos="33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3. Анализ информации на информационных стендах в помещении </w:t>
      </w:r>
      <w:r w:rsidR="004E20C5">
        <w:rPr>
          <w:sz w:val="22"/>
          <w:szCs w:val="22"/>
        </w:rPr>
        <w:t>образовательных</w:t>
      </w:r>
      <w:r w:rsidRPr="00B82125">
        <w:rPr>
          <w:sz w:val="22"/>
          <w:szCs w:val="22"/>
        </w:rPr>
        <w:t xml:space="preserve"> организаций. Определить уровень открытости и доступности информации об организации.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Сбор данных проводится в соответствии </w:t>
      </w:r>
      <w:proofErr w:type="gramStart"/>
      <w:r w:rsidRPr="00B82125">
        <w:rPr>
          <w:sz w:val="22"/>
          <w:szCs w:val="22"/>
        </w:rPr>
        <w:t>с</w:t>
      </w:r>
      <w:proofErr w:type="gramEnd"/>
      <w:r w:rsidRPr="00B82125">
        <w:rPr>
          <w:sz w:val="22"/>
          <w:szCs w:val="22"/>
        </w:rPr>
        <w:t>: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правилами сбора и обобщения информации о качестве условий оказания услуг организациями, утвержденными постановлением Правительства РФ от 31.05.2018 </w:t>
      </w:r>
      <w:r w:rsidRPr="00B82125">
        <w:rPr>
          <w:sz w:val="22"/>
          <w:szCs w:val="22"/>
          <w:lang w:bidi="en-US"/>
        </w:rPr>
        <w:t xml:space="preserve">№ </w:t>
      </w:r>
      <w:r w:rsidRPr="00B82125">
        <w:rPr>
          <w:sz w:val="22"/>
          <w:szCs w:val="22"/>
        </w:rPr>
        <w:t xml:space="preserve">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B82125">
        <w:rPr>
          <w:sz w:val="22"/>
          <w:szCs w:val="22"/>
        </w:rPr>
        <w:t>медико-социальной</w:t>
      </w:r>
      <w:proofErr w:type="gramEnd"/>
      <w:r w:rsidRPr="00B82125">
        <w:rPr>
          <w:sz w:val="22"/>
          <w:szCs w:val="22"/>
        </w:rPr>
        <w:t xml:space="preserve"> экспертизы";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методикой выявления и обобщения мнения граждан о качестве условий оказания услуг подведомственных учреждениях, утвержденной приказом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B82125">
        <w:rPr>
          <w:sz w:val="22"/>
          <w:szCs w:val="22"/>
        </w:rPr>
        <w:t>медико-социальной</w:t>
      </w:r>
      <w:proofErr w:type="gramEnd"/>
      <w:r w:rsidRPr="00B82125">
        <w:rPr>
          <w:sz w:val="22"/>
          <w:szCs w:val="22"/>
        </w:rPr>
        <w:t xml:space="preserve"> экспертизы». 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перечнем организаций для проведения независимой </w:t>
      </w:r>
      <w:proofErr w:type="gramStart"/>
      <w:r w:rsidRPr="00B82125">
        <w:rPr>
          <w:sz w:val="22"/>
          <w:szCs w:val="22"/>
        </w:rPr>
        <w:t>оценки качества условий оказания услуг</w:t>
      </w:r>
      <w:proofErr w:type="gramEnd"/>
      <w:r w:rsidRPr="00B82125">
        <w:rPr>
          <w:sz w:val="22"/>
          <w:szCs w:val="22"/>
        </w:rPr>
        <w:t xml:space="preserve"> в 2019 году, утвержденным протоколом заседания Общественного совета  от 21.05.2019 № 1, в том числе количеством респондентов для опроса (анкетирования) (прилагается);</w:t>
      </w:r>
    </w:p>
    <w:p w:rsidR="004E20C5" w:rsidRDefault="004E20C5" w:rsidP="00911E5D">
      <w:pPr>
        <w:ind w:right="-166" w:firstLine="426"/>
        <w:jc w:val="both"/>
        <w:rPr>
          <w:b/>
          <w:sz w:val="22"/>
          <w:szCs w:val="22"/>
        </w:rPr>
      </w:pPr>
    </w:p>
    <w:p w:rsidR="00911E5D" w:rsidRPr="004E20C5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4E20C5">
        <w:rPr>
          <w:b/>
          <w:sz w:val="22"/>
          <w:szCs w:val="22"/>
        </w:rPr>
        <w:t>Объекты исследования: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получатели услуг </w:t>
      </w:r>
      <w:r w:rsidR="004E20C5">
        <w:rPr>
          <w:sz w:val="22"/>
          <w:szCs w:val="22"/>
        </w:rPr>
        <w:t>образовательных организаций</w:t>
      </w:r>
      <w:r w:rsidRPr="00B82125">
        <w:rPr>
          <w:sz w:val="22"/>
          <w:szCs w:val="22"/>
        </w:rPr>
        <w:t>.</w:t>
      </w:r>
    </w:p>
    <w:p w:rsidR="004E20C5" w:rsidRPr="00B82125" w:rsidRDefault="00911E5D" w:rsidP="004E20C5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информация, размещенная на информационных стендах и на официальных сайтах </w:t>
      </w:r>
      <w:r w:rsidR="004E20C5">
        <w:rPr>
          <w:sz w:val="22"/>
          <w:szCs w:val="22"/>
        </w:rPr>
        <w:t>образовательных организаций</w:t>
      </w:r>
      <w:r w:rsidR="004E20C5" w:rsidRPr="00B82125">
        <w:rPr>
          <w:sz w:val="22"/>
          <w:szCs w:val="22"/>
        </w:rPr>
        <w:t>.</w:t>
      </w:r>
    </w:p>
    <w:p w:rsidR="004E20C5" w:rsidRDefault="004E20C5" w:rsidP="00911E5D">
      <w:pPr>
        <w:ind w:right="-166" w:firstLine="426"/>
        <w:jc w:val="both"/>
        <w:rPr>
          <w:sz w:val="22"/>
          <w:szCs w:val="22"/>
        </w:rPr>
      </w:pPr>
    </w:p>
    <w:p w:rsidR="00911E5D" w:rsidRPr="004E20C5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4E20C5">
        <w:rPr>
          <w:b/>
          <w:sz w:val="22"/>
          <w:szCs w:val="22"/>
        </w:rPr>
        <w:t>Методы:</w:t>
      </w:r>
    </w:p>
    <w:p w:rsidR="00911E5D" w:rsidRPr="004E20C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4E20C5">
        <w:rPr>
          <w:sz w:val="22"/>
          <w:szCs w:val="22"/>
        </w:rPr>
        <w:t xml:space="preserve">опрос-анкетирование (онлайн анкетирование) получателей услуг </w:t>
      </w:r>
      <w:r w:rsidR="004E20C5" w:rsidRPr="004E20C5">
        <w:rPr>
          <w:sz w:val="22"/>
          <w:szCs w:val="22"/>
        </w:rPr>
        <w:t xml:space="preserve">образовательных организаций </w:t>
      </w:r>
      <w:r w:rsidRPr="004E20C5">
        <w:rPr>
          <w:sz w:val="22"/>
          <w:szCs w:val="22"/>
        </w:rPr>
        <w:t xml:space="preserve"> (заполнение опросных форм, при получении услуги);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контент-анализ информации, размещенной на официальных сайтах </w:t>
      </w:r>
      <w:r w:rsidR="004E20C5">
        <w:rPr>
          <w:sz w:val="22"/>
          <w:szCs w:val="22"/>
        </w:rPr>
        <w:t>образовательных организаций</w:t>
      </w:r>
      <w:r w:rsidRPr="00B82125">
        <w:rPr>
          <w:sz w:val="22"/>
          <w:szCs w:val="22"/>
        </w:rPr>
        <w:t>, информационных стендах в помещениях учреждений;</w:t>
      </w:r>
    </w:p>
    <w:p w:rsidR="004E20C5" w:rsidRPr="00B82125" w:rsidRDefault="00911E5D" w:rsidP="004E20C5">
      <w:pPr>
        <w:widowControl w:val="0"/>
        <w:numPr>
          <w:ilvl w:val="0"/>
          <w:numId w:val="2"/>
        </w:numPr>
        <w:tabs>
          <w:tab w:val="left" w:pos="21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наблюдение, посещения </w:t>
      </w:r>
      <w:r w:rsidR="004E20C5">
        <w:rPr>
          <w:sz w:val="22"/>
          <w:szCs w:val="22"/>
        </w:rPr>
        <w:t>образовательных организаций</w:t>
      </w:r>
      <w:r w:rsidR="004E20C5" w:rsidRPr="00B82125">
        <w:rPr>
          <w:sz w:val="22"/>
          <w:szCs w:val="22"/>
        </w:rPr>
        <w:t>.</w:t>
      </w:r>
    </w:p>
    <w:p w:rsidR="004E20C5" w:rsidRDefault="004E20C5" w:rsidP="00911E5D">
      <w:pPr>
        <w:ind w:right="-166" w:firstLine="426"/>
        <w:jc w:val="both"/>
        <w:rPr>
          <w:sz w:val="22"/>
          <w:szCs w:val="22"/>
        </w:rPr>
      </w:pPr>
    </w:p>
    <w:p w:rsidR="00911E5D" w:rsidRPr="004E20C5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4E20C5">
        <w:rPr>
          <w:b/>
          <w:sz w:val="22"/>
          <w:szCs w:val="22"/>
        </w:rPr>
        <w:t xml:space="preserve">Выборочная совокупность: 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Объем выборочной совокупности респондентов (численность получателей услуг, подлежащих опросу) для выявления мнения граждан формируется для каждой </w:t>
      </w:r>
      <w:r w:rsidR="004E20C5">
        <w:rPr>
          <w:sz w:val="22"/>
          <w:szCs w:val="22"/>
        </w:rPr>
        <w:t>образовательной организации</w:t>
      </w:r>
      <w:r w:rsidRPr="00B82125">
        <w:rPr>
          <w:sz w:val="22"/>
          <w:szCs w:val="22"/>
        </w:rPr>
        <w:t xml:space="preserve"> индивидуально согласно прилагаемому Перечню обслуживания подведомственных учреждений. Общее количество респондентов составляет </w:t>
      </w:r>
      <w:r w:rsidR="00CB7C73">
        <w:rPr>
          <w:color w:val="000000"/>
          <w:sz w:val="22"/>
          <w:szCs w:val="22"/>
        </w:rPr>
        <w:t>3615</w:t>
      </w:r>
      <w:r w:rsidRPr="00B82125">
        <w:rPr>
          <w:color w:val="000000"/>
          <w:sz w:val="22"/>
          <w:szCs w:val="22"/>
        </w:rPr>
        <w:t xml:space="preserve"> человек.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lastRenderedPageBreak/>
        <w:t xml:space="preserve">Исполнитель в течение пяти рабочих дней </w:t>
      </w:r>
      <w:proofErr w:type="gramStart"/>
      <w:r w:rsidRPr="00B82125">
        <w:rPr>
          <w:sz w:val="22"/>
          <w:szCs w:val="22"/>
        </w:rPr>
        <w:t>с даты заключения</w:t>
      </w:r>
      <w:proofErr w:type="gramEnd"/>
      <w:r w:rsidRPr="00B82125">
        <w:rPr>
          <w:sz w:val="22"/>
          <w:szCs w:val="22"/>
        </w:rPr>
        <w:t xml:space="preserve"> муниципального контракта готовит и согласовывает с Заказчиком план-график проведения опроса (анкетирования/онлайн анкетирования) и посещения </w:t>
      </w:r>
      <w:r w:rsidR="004E20C5">
        <w:rPr>
          <w:sz w:val="22"/>
          <w:szCs w:val="22"/>
        </w:rPr>
        <w:t>образовательных</w:t>
      </w:r>
      <w:r w:rsidRPr="00B82125">
        <w:rPr>
          <w:sz w:val="22"/>
          <w:szCs w:val="22"/>
        </w:rPr>
        <w:t xml:space="preserve"> организаций.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В соответствии с согласованным планом-графиком Заказчик обеспечивает: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беспрепятственный доступ сотрудников Исполнителя на территорию </w:t>
      </w:r>
      <w:r w:rsidR="004E20C5">
        <w:rPr>
          <w:sz w:val="22"/>
          <w:szCs w:val="22"/>
        </w:rPr>
        <w:t>образовательных</w:t>
      </w:r>
      <w:r w:rsidRPr="00B82125">
        <w:rPr>
          <w:sz w:val="22"/>
          <w:szCs w:val="22"/>
        </w:rPr>
        <w:t xml:space="preserve"> организаций  для проведения опроса</w:t>
      </w:r>
      <w:r w:rsidR="004E20C5">
        <w:rPr>
          <w:sz w:val="22"/>
          <w:szCs w:val="22"/>
        </w:rPr>
        <w:t>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b/>
          <w:sz w:val="22"/>
          <w:szCs w:val="22"/>
        </w:rPr>
        <w:t>Требования к результатам оказания услуг:</w:t>
      </w:r>
      <w:r w:rsidRPr="00B82125">
        <w:rPr>
          <w:sz w:val="22"/>
          <w:szCs w:val="22"/>
        </w:rPr>
        <w:t xml:space="preserve"> Результаты оказания услуг оформляются в виде отчета об исследовании, который включает: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40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описание </w:t>
      </w:r>
      <w:proofErr w:type="gramStart"/>
      <w:r w:rsidRPr="00B82125">
        <w:rPr>
          <w:sz w:val="22"/>
          <w:szCs w:val="22"/>
        </w:rPr>
        <w:t>инструментария оценки качества условий оказания услуг</w:t>
      </w:r>
      <w:proofErr w:type="gramEnd"/>
      <w:r w:rsidRPr="00B82125">
        <w:rPr>
          <w:sz w:val="22"/>
          <w:szCs w:val="22"/>
        </w:rPr>
        <w:t xml:space="preserve"> </w:t>
      </w:r>
      <w:r w:rsidR="005A35D9">
        <w:rPr>
          <w:sz w:val="22"/>
          <w:szCs w:val="22"/>
        </w:rPr>
        <w:t>образовательными организациями</w:t>
      </w:r>
      <w:r w:rsidRPr="00B82125">
        <w:rPr>
          <w:sz w:val="22"/>
          <w:szCs w:val="22"/>
        </w:rPr>
        <w:t>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4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результаты оценки качества условий оказания услуг, предоставляемых </w:t>
      </w:r>
      <w:r w:rsidR="005A35D9">
        <w:rPr>
          <w:sz w:val="22"/>
          <w:szCs w:val="22"/>
        </w:rPr>
        <w:t xml:space="preserve">образовательными </w:t>
      </w:r>
      <w:r w:rsidRPr="00B82125">
        <w:rPr>
          <w:sz w:val="22"/>
          <w:szCs w:val="22"/>
        </w:rPr>
        <w:t xml:space="preserve"> организациям</w:t>
      </w:r>
      <w:r w:rsidR="005A35D9">
        <w:rPr>
          <w:sz w:val="22"/>
          <w:szCs w:val="22"/>
        </w:rPr>
        <w:t>и</w:t>
      </w:r>
      <w:r w:rsidRPr="00B82125">
        <w:rPr>
          <w:sz w:val="22"/>
          <w:szCs w:val="22"/>
        </w:rPr>
        <w:t xml:space="preserve">  (с применением балльной системы и в процентном соотношении), по учреждениям; значения показателей оценки качества </w:t>
      </w:r>
      <w:proofErr w:type="gramStart"/>
      <w:r w:rsidRPr="00B82125">
        <w:rPr>
          <w:sz w:val="22"/>
          <w:szCs w:val="22"/>
        </w:rPr>
        <w:t>рассчитываются в баллах и их максимально возможное значение составляет</w:t>
      </w:r>
      <w:proofErr w:type="gramEnd"/>
      <w:r w:rsidRPr="00B82125">
        <w:rPr>
          <w:sz w:val="22"/>
          <w:szCs w:val="22"/>
        </w:rPr>
        <w:t xml:space="preserve"> 100 баллов;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4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определение уровня удовлетворенности населения качеством условий оказания услуг, предоставляемых </w:t>
      </w:r>
      <w:r w:rsidR="005A35D9">
        <w:rPr>
          <w:sz w:val="22"/>
          <w:szCs w:val="22"/>
        </w:rPr>
        <w:t>образовательными</w:t>
      </w:r>
      <w:r w:rsidRPr="00B82125">
        <w:rPr>
          <w:sz w:val="22"/>
          <w:szCs w:val="22"/>
        </w:rPr>
        <w:t xml:space="preserve"> организациями;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4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систематизация выявленных проблем деятельности </w:t>
      </w:r>
      <w:r w:rsidR="005A35D9">
        <w:rPr>
          <w:sz w:val="22"/>
          <w:szCs w:val="22"/>
        </w:rPr>
        <w:t>образовательных</w:t>
      </w:r>
      <w:r w:rsidRPr="00B82125">
        <w:rPr>
          <w:sz w:val="22"/>
          <w:szCs w:val="22"/>
        </w:rPr>
        <w:t xml:space="preserve"> организаций;</w:t>
      </w:r>
    </w:p>
    <w:p w:rsidR="00911E5D" w:rsidRPr="00B82125" w:rsidRDefault="00911E5D" w:rsidP="00911E5D">
      <w:pPr>
        <w:widowControl w:val="0"/>
        <w:numPr>
          <w:ilvl w:val="0"/>
          <w:numId w:val="2"/>
        </w:numPr>
        <w:tabs>
          <w:tab w:val="left" w:pos="245"/>
        </w:tabs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иллюстративный материал о результатах </w:t>
      </w:r>
      <w:proofErr w:type="gramStart"/>
      <w:r w:rsidRPr="00B82125">
        <w:rPr>
          <w:sz w:val="22"/>
          <w:szCs w:val="22"/>
        </w:rPr>
        <w:t xml:space="preserve">проведения независимой оценки качества условий </w:t>
      </w:r>
      <w:r w:rsidRPr="00B82125">
        <w:rPr>
          <w:color w:val="000000"/>
          <w:sz w:val="22"/>
          <w:szCs w:val="22"/>
        </w:rPr>
        <w:t>оказания услуг</w:t>
      </w:r>
      <w:proofErr w:type="gramEnd"/>
      <w:r w:rsidRPr="00B82125">
        <w:rPr>
          <w:color w:val="000000"/>
          <w:sz w:val="22"/>
          <w:szCs w:val="22"/>
        </w:rPr>
        <w:t xml:space="preserve"> </w:t>
      </w:r>
      <w:r w:rsidR="005A35D9">
        <w:rPr>
          <w:color w:val="000000"/>
          <w:sz w:val="22"/>
          <w:szCs w:val="22"/>
        </w:rPr>
        <w:t>образовательными</w:t>
      </w:r>
      <w:r w:rsidRPr="00B82125">
        <w:rPr>
          <w:sz w:val="22"/>
          <w:szCs w:val="22"/>
        </w:rPr>
        <w:t xml:space="preserve"> организациями в 2019 году (диаграммы, таблицы, графики).</w:t>
      </w:r>
    </w:p>
    <w:p w:rsidR="005A35D9" w:rsidRDefault="005A35D9" w:rsidP="00911E5D">
      <w:pPr>
        <w:ind w:right="-166" w:firstLine="426"/>
        <w:jc w:val="both"/>
        <w:rPr>
          <w:sz w:val="22"/>
          <w:szCs w:val="22"/>
        </w:rPr>
      </w:pPr>
    </w:p>
    <w:p w:rsidR="00911E5D" w:rsidRPr="005A35D9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5A35D9">
        <w:rPr>
          <w:b/>
          <w:sz w:val="22"/>
          <w:szCs w:val="22"/>
        </w:rPr>
        <w:t>По итогам оказания услуг Исполнитель предоставляет: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- итоговый отчет с результатами оценки;</w:t>
      </w:r>
    </w:p>
    <w:p w:rsidR="00911E5D" w:rsidRPr="00B82125" w:rsidRDefault="00911E5D" w:rsidP="00911E5D">
      <w:pPr>
        <w:ind w:right="-166" w:firstLine="426"/>
        <w:jc w:val="both"/>
        <w:rPr>
          <w:rFonts w:eastAsia="Microsoft Sans Serif"/>
          <w:sz w:val="22"/>
          <w:szCs w:val="22"/>
        </w:rPr>
      </w:pPr>
      <w:r w:rsidRPr="00B82125">
        <w:rPr>
          <w:sz w:val="22"/>
          <w:szCs w:val="22"/>
        </w:rPr>
        <w:t xml:space="preserve">- презентацию </w:t>
      </w:r>
      <w:r w:rsidRPr="00B82125">
        <w:rPr>
          <w:sz w:val="22"/>
          <w:szCs w:val="22"/>
          <w:lang w:val="en-US"/>
        </w:rPr>
        <w:t>PowerPoint</w:t>
      </w:r>
      <w:r w:rsidRPr="00B82125">
        <w:rPr>
          <w:sz w:val="22"/>
          <w:szCs w:val="22"/>
        </w:rPr>
        <w:t xml:space="preserve"> (объем – не менее 15 слайдов).</w:t>
      </w:r>
    </w:p>
    <w:p w:rsidR="005A35D9" w:rsidRDefault="005A35D9" w:rsidP="00911E5D">
      <w:pPr>
        <w:ind w:right="-166" w:firstLine="426"/>
        <w:jc w:val="both"/>
        <w:rPr>
          <w:b/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both"/>
        <w:rPr>
          <w:b/>
          <w:sz w:val="22"/>
          <w:szCs w:val="22"/>
        </w:rPr>
      </w:pPr>
      <w:r w:rsidRPr="00B82125">
        <w:rPr>
          <w:b/>
          <w:sz w:val="22"/>
          <w:szCs w:val="22"/>
        </w:rPr>
        <w:t>Требования к оформлению отчета: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Отчет предоставляется в бумажном (в двух экземплярах) и электронном (в одном экземпляре) виде, должен содержать табличные и графические материалы.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Отчет выполняется в текстовом редакторе </w:t>
      </w:r>
      <w:r w:rsidRPr="00B82125">
        <w:rPr>
          <w:sz w:val="22"/>
          <w:szCs w:val="22"/>
          <w:lang w:val="en-US" w:bidi="en-US"/>
        </w:rPr>
        <w:t>Microsoft</w:t>
      </w:r>
      <w:r w:rsidRPr="00B82125">
        <w:rPr>
          <w:sz w:val="22"/>
          <w:szCs w:val="22"/>
          <w:lang w:bidi="en-US"/>
        </w:rPr>
        <w:t xml:space="preserve"> </w:t>
      </w:r>
      <w:r w:rsidRPr="00B82125">
        <w:rPr>
          <w:sz w:val="22"/>
          <w:szCs w:val="22"/>
          <w:lang w:val="en-US" w:bidi="en-US"/>
        </w:rPr>
        <w:t>Word</w:t>
      </w:r>
      <w:r w:rsidRPr="00B82125">
        <w:rPr>
          <w:sz w:val="22"/>
          <w:szCs w:val="22"/>
          <w:lang w:bidi="en-US"/>
        </w:rPr>
        <w:t xml:space="preserve"> </w:t>
      </w:r>
      <w:r w:rsidRPr="00B82125">
        <w:rPr>
          <w:sz w:val="22"/>
          <w:szCs w:val="22"/>
        </w:rPr>
        <w:t xml:space="preserve">и сохраняется с расширением </w:t>
      </w:r>
      <w:r w:rsidRPr="00B82125">
        <w:rPr>
          <w:sz w:val="22"/>
          <w:szCs w:val="22"/>
          <w:lang w:bidi="en-US"/>
        </w:rPr>
        <w:t>*.</w:t>
      </w:r>
      <w:r w:rsidRPr="00B82125">
        <w:rPr>
          <w:sz w:val="22"/>
          <w:szCs w:val="22"/>
          <w:lang w:val="en-US" w:bidi="en-US"/>
        </w:rPr>
        <w:t>doc</w:t>
      </w:r>
      <w:r w:rsidRPr="00B82125">
        <w:rPr>
          <w:sz w:val="22"/>
          <w:szCs w:val="22"/>
          <w:lang w:bidi="en-US"/>
        </w:rPr>
        <w:t xml:space="preserve"> (</w:t>
      </w:r>
      <w:r w:rsidRPr="00B82125">
        <w:rPr>
          <w:sz w:val="22"/>
          <w:szCs w:val="22"/>
          <w:lang w:val="en-US" w:bidi="en-US"/>
        </w:rPr>
        <w:t>rtf</w:t>
      </w:r>
      <w:r w:rsidRPr="00B82125">
        <w:rPr>
          <w:sz w:val="22"/>
          <w:szCs w:val="22"/>
          <w:lang w:bidi="en-US"/>
        </w:rPr>
        <w:t xml:space="preserve">). </w:t>
      </w:r>
      <w:r w:rsidRPr="00B82125">
        <w:rPr>
          <w:sz w:val="22"/>
          <w:szCs w:val="22"/>
        </w:rPr>
        <w:t>Формат страницы: А</w:t>
      </w:r>
      <w:proofErr w:type="gramStart"/>
      <w:r w:rsidRPr="00B82125">
        <w:rPr>
          <w:sz w:val="22"/>
          <w:szCs w:val="22"/>
        </w:rPr>
        <w:t>4</w:t>
      </w:r>
      <w:proofErr w:type="gramEnd"/>
      <w:r w:rsidRPr="00B82125">
        <w:rPr>
          <w:sz w:val="22"/>
          <w:szCs w:val="22"/>
        </w:rPr>
        <w:t>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Поля: левое - 30 мм, правое, нижнее и верхнее - по 20 мм.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Маркер списка - либо арабская цифра, либо тирс.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Абзацный отступ - 10 мм.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Выравнивание: заголовок - по центру, основной текст - по ширине.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Межстрочный интервал - полуторный.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Запрет висячих строк.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Гарнитура - </w:t>
      </w:r>
      <w:proofErr w:type="spellStart"/>
      <w:r w:rsidRPr="00B82125">
        <w:rPr>
          <w:sz w:val="22"/>
          <w:szCs w:val="22"/>
          <w:lang w:val="en-US" w:bidi="en-US"/>
        </w:rPr>
        <w:t>TimesNewRoman</w:t>
      </w:r>
      <w:proofErr w:type="spellEnd"/>
      <w:r w:rsidRPr="00B82125">
        <w:rPr>
          <w:sz w:val="22"/>
          <w:szCs w:val="22"/>
          <w:lang w:bidi="en-US"/>
        </w:rPr>
        <w:t xml:space="preserve">, </w:t>
      </w:r>
      <w:r w:rsidRPr="00B82125">
        <w:rPr>
          <w:sz w:val="22"/>
          <w:szCs w:val="22"/>
        </w:rPr>
        <w:t>цвет - черный.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Текст без подчеркиваний.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Размер кегля: основной текст - 14 </w:t>
      </w:r>
      <w:proofErr w:type="spellStart"/>
      <w:r w:rsidRPr="00B82125">
        <w:rPr>
          <w:sz w:val="22"/>
          <w:szCs w:val="22"/>
        </w:rPr>
        <w:t>пт</w:t>
      </w:r>
      <w:proofErr w:type="spellEnd"/>
      <w:r w:rsidRPr="00B82125">
        <w:rPr>
          <w:sz w:val="22"/>
          <w:szCs w:val="22"/>
        </w:rPr>
        <w:t>, сноски и примечания - 12 пт.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Рисунки, схемы, диаграммы, таблицы должны быть четкими и контрастными. Они должны снабжаться порядковым номером, названием и объяснением значений. В тексте дается ссылка на них. Формулы и буквенные обозначения должны быть четкими и разборчивыми.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Размерность всех физических величин - в системе СИ.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Сокращение слов в соответствии с требованиями ГОСТ </w:t>
      </w:r>
      <w:proofErr w:type="gramStart"/>
      <w:r w:rsidRPr="00B82125">
        <w:rPr>
          <w:sz w:val="22"/>
          <w:szCs w:val="22"/>
        </w:rPr>
        <w:t>Р</w:t>
      </w:r>
      <w:proofErr w:type="gramEnd"/>
      <w:r w:rsidRPr="00B82125">
        <w:rPr>
          <w:sz w:val="22"/>
          <w:szCs w:val="22"/>
        </w:rPr>
        <w:t xml:space="preserve"> 7.0.12-2011.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Требования к оформлению презентации </w:t>
      </w:r>
      <w:r w:rsidRPr="00B82125">
        <w:rPr>
          <w:sz w:val="22"/>
          <w:szCs w:val="22"/>
          <w:lang w:val="en-US"/>
        </w:rPr>
        <w:t>PowerPoint</w:t>
      </w:r>
      <w:r w:rsidRPr="00B82125">
        <w:rPr>
          <w:sz w:val="22"/>
          <w:szCs w:val="22"/>
        </w:rPr>
        <w:t xml:space="preserve"> - презентация должна содержать: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краткую информацию о методике и инструментарии сбора и обобщения информации о качестве условий оказания услуг </w:t>
      </w:r>
      <w:r w:rsidR="00473F1A">
        <w:rPr>
          <w:sz w:val="22"/>
          <w:szCs w:val="22"/>
        </w:rPr>
        <w:t>образовательными</w:t>
      </w:r>
      <w:r w:rsidRPr="00B82125">
        <w:rPr>
          <w:sz w:val="22"/>
          <w:szCs w:val="22"/>
        </w:rPr>
        <w:t xml:space="preserve"> организациями в 2019 году;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 xml:space="preserve">- краткое представление плана-графика сбора и обобщения информации о качестве условий оказания услуг </w:t>
      </w:r>
      <w:r w:rsidR="00473F1A">
        <w:rPr>
          <w:sz w:val="22"/>
          <w:szCs w:val="22"/>
        </w:rPr>
        <w:t>образовательными</w:t>
      </w:r>
      <w:r w:rsidRPr="00B82125">
        <w:rPr>
          <w:sz w:val="22"/>
          <w:szCs w:val="22"/>
        </w:rPr>
        <w:t xml:space="preserve"> организациями в 2019 году;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sz w:val="22"/>
          <w:szCs w:val="22"/>
        </w:rPr>
        <w:t>- схематическую (графическую) и обобщенную информацию отчета.</w:t>
      </w: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</w:p>
    <w:p w:rsidR="00911E5D" w:rsidRPr="00B82125" w:rsidRDefault="00911E5D" w:rsidP="00911E5D">
      <w:pPr>
        <w:ind w:right="-166" w:firstLine="426"/>
        <w:jc w:val="both"/>
        <w:rPr>
          <w:sz w:val="22"/>
          <w:szCs w:val="22"/>
        </w:rPr>
      </w:pPr>
      <w:r w:rsidRPr="00B82125">
        <w:rPr>
          <w:b/>
          <w:sz w:val="22"/>
          <w:szCs w:val="22"/>
        </w:rPr>
        <w:t xml:space="preserve">Срок оказания услуг: </w:t>
      </w:r>
      <w:r w:rsidRPr="00B82125">
        <w:rPr>
          <w:sz w:val="22"/>
          <w:szCs w:val="22"/>
        </w:rPr>
        <w:t>с даты заключения государственного контракта по 2</w:t>
      </w:r>
      <w:r w:rsidR="00473F1A">
        <w:rPr>
          <w:sz w:val="22"/>
          <w:szCs w:val="22"/>
        </w:rPr>
        <w:t>0 декабря</w:t>
      </w:r>
      <w:r w:rsidRPr="00B82125">
        <w:rPr>
          <w:sz w:val="22"/>
          <w:szCs w:val="22"/>
        </w:rPr>
        <w:t xml:space="preserve"> 2019 года.</w:t>
      </w:r>
    </w:p>
    <w:p w:rsidR="001B656A" w:rsidRDefault="001B656A"/>
    <w:sectPr w:rsidR="001B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0FAC"/>
    <w:multiLevelType w:val="multilevel"/>
    <w:tmpl w:val="C25E06CE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EA4EA7"/>
    <w:multiLevelType w:val="multilevel"/>
    <w:tmpl w:val="06F68E4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5D"/>
    <w:rsid w:val="001A6655"/>
    <w:rsid w:val="001B656A"/>
    <w:rsid w:val="00473F1A"/>
    <w:rsid w:val="004E20C5"/>
    <w:rsid w:val="00520FD7"/>
    <w:rsid w:val="005A35D9"/>
    <w:rsid w:val="00911E5D"/>
    <w:rsid w:val="00970669"/>
    <w:rsid w:val="00A76781"/>
    <w:rsid w:val="00CB233C"/>
    <w:rsid w:val="00CB7C73"/>
    <w:rsid w:val="00CD7AD4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2019-11-22T03:09:00Z</cp:lastPrinted>
  <dcterms:created xsi:type="dcterms:W3CDTF">2019-11-18T04:22:00Z</dcterms:created>
  <dcterms:modified xsi:type="dcterms:W3CDTF">2019-11-22T03:13:00Z</dcterms:modified>
</cp:coreProperties>
</file>