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83" w:rsidRPr="00C43083" w:rsidRDefault="00C43083" w:rsidP="00C430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C43083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ТРЕБОВАНИЯ К ОСНАЩЕНИЮ ОБРАЗОВАТЕЛЬНОГО ПРОЦЕССА </w:t>
      </w:r>
    </w:p>
    <w:p w:rsidR="00C43083" w:rsidRDefault="00C43083" w:rsidP="00C430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C43083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В СООТВЕТСТВИИ С СОДЕРЖАТЕЛЬНЫМ НАПОЛНЕНИЕМ УЧЕБНЫХ ПРЕДМЕТОВ ФЕДЕРАЛЬНОГО КОМПОНЕНТА ГОСУДАРСТВЕННОГО СТАНДАРТА ОБЩЕГО ОБРАЗОВАНИЯ</w:t>
      </w:r>
      <w:bookmarkStart w:id="0" w:name="_GoBack"/>
      <w:bookmarkEnd w:id="0"/>
    </w:p>
    <w:p w:rsidR="00A451F0" w:rsidRPr="001E28E2" w:rsidRDefault="000E2D00" w:rsidP="00EE2A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КАБИНЕТ</w:t>
      </w:r>
      <w:r w:rsidR="00A451F0" w:rsidRPr="001E28E2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ПСИХОЛОГА</w:t>
      </w:r>
    </w:p>
    <w:p w:rsidR="00094549" w:rsidRPr="001E28E2" w:rsidRDefault="00094549" w:rsidP="00094549">
      <w:pPr>
        <w:pStyle w:val="a6"/>
        <w:rPr>
          <w:sz w:val="24"/>
        </w:rPr>
      </w:pPr>
      <w:r w:rsidRPr="001E28E2">
        <w:rPr>
          <w:sz w:val="24"/>
        </w:rPr>
        <w:t>Пояснительная записка</w:t>
      </w:r>
    </w:p>
    <w:p w:rsidR="00094549" w:rsidRPr="001E28E2" w:rsidRDefault="00094549" w:rsidP="00094549">
      <w:pPr>
        <w:pStyle w:val="a6"/>
        <w:rPr>
          <w:sz w:val="24"/>
        </w:rPr>
      </w:pPr>
    </w:p>
    <w:p w:rsidR="00EE2A53" w:rsidRPr="001E28E2" w:rsidRDefault="00A451F0" w:rsidP="0009454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Кабинет психолога - специфичное помещение, которое функционально служит определенным целям, а также, это - часть развивающей предметной среды, элемент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микропространства</w:t>
      </w:r>
      <w:proofErr w:type="spell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>, подчиняющийся важным закономерностям эргономики развивающейся детской деятельности.</w:t>
      </w:r>
    </w:p>
    <w:p w:rsidR="00A451F0" w:rsidRPr="001E28E2" w:rsidRDefault="00EE2A53" w:rsidP="00EE2A5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>К</w:t>
      </w:r>
      <w:r w:rsidR="00A451F0" w:rsidRPr="001E28E2">
        <w:rPr>
          <w:rFonts w:ascii="Times New Roman" w:eastAsia="Times New Roman" w:hAnsi="Times New Roman" w:cs="Times New Roman"/>
          <w:szCs w:val="24"/>
          <w:lang w:eastAsia="ru-RU"/>
        </w:rPr>
        <w:t>ритери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A451F0"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функционального комфорта.</w:t>
      </w:r>
    </w:p>
    <w:p w:rsidR="00A451F0" w:rsidRPr="001E28E2" w:rsidRDefault="00A451F0" w:rsidP="00EE2A5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Первое условие.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Кабинет психолога удобней расположить на первом этаже, так как психологи принимают не только детей, посещающих учреждение, но и их родителей. </w:t>
      </w:r>
    </w:p>
    <w:p w:rsidR="000E2D00" w:rsidRPr="001E28E2" w:rsidRDefault="00A451F0" w:rsidP="00EE2A5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Второе условие: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должна быть максимальная изоляция, как территориальная, </w:t>
      </w:r>
      <w:r w:rsidR="000E2D00"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так и звуковая. Имеется </w:t>
      </w:r>
      <w:proofErr w:type="gramStart"/>
      <w:r w:rsidR="000E2D00" w:rsidRPr="001E28E2">
        <w:rPr>
          <w:rFonts w:ascii="Times New Roman" w:eastAsia="Times New Roman" w:hAnsi="Times New Roman" w:cs="Times New Roman"/>
          <w:szCs w:val="24"/>
          <w:lang w:eastAsia="ru-RU"/>
        </w:rPr>
        <w:t>ввиду</w:t>
      </w:r>
      <w:proofErr w:type="gramEnd"/>
      <w:r w:rsidR="000E2D00"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два</w:t>
      </w:r>
      <w:proofErr w:type="gram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особо важных момента: кабинет не должен быть проходным или смежным с такими помещениями как физкультурный и музыкальный залы.</w:t>
      </w:r>
    </w:p>
    <w:p w:rsidR="00A451F0" w:rsidRPr="001E28E2" w:rsidRDefault="00A451F0" w:rsidP="00EE2A5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Третье условие: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кабинет - это условное обозначение места работы психолога. Более правильно будет представить его как помещение, разделенное на три сферы деятельности, каждая из которых весьма специфична и по оснащению, и по функциональному назначению: диагностическая, коррекционная, релаксирующая.</w:t>
      </w:r>
    </w:p>
    <w:p w:rsidR="003B2904" w:rsidRPr="001E28E2" w:rsidRDefault="003B2904" w:rsidP="003B2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Реализация комплекса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психокоррекционных</w:t>
      </w:r>
      <w:proofErr w:type="spell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и восстановительных мероприятий предполагает проведение занятий в специально оборудованном помещении, которое должно отвечать соответствующим условиям и требованиям к техническому обеспечению и оснащению психологического кабинета:</w:t>
      </w:r>
    </w:p>
    <w:p w:rsidR="001578A6" w:rsidRPr="001E28E2" w:rsidRDefault="00A451F0" w:rsidP="0040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Специально оборудованный кабинет психолога может функционировать на базе обычного кабинета учебно-воспитательного, образовательного учреждения. Его задачей является оказание своевременной квалифицированной консультативно-методической, психологической и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психокоррек</w:t>
      </w:r>
      <w:r w:rsidR="00687C55" w:rsidRPr="001E28E2">
        <w:rPr>
          <w:rFonts w:ascii="Times New Roman" w:eastAsia="Times New Roman" w:hAnsi="Times New Roman" w:cs="Times New Roman"/>
          <w:szCs w:val="24"/>
          <w:lang w:eastAsia="ru-RU"/>
        </w:rPr>
        <w:t>ци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онной</w:t>
      </w:r>
      <w:proofErr w:type="spell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помощи учащимся разного уровня развития и возраста, их родителям, а также решение проблем социально-психологической реабилитации и адаптации.</w:t>
      </w:r>
    </w:p>
    <w:p w:rsidR="00A451F0" w:rsidRPr="001E28E2" w:rsidRDefault="00A451F0" w:rsidP="0040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Для кабинета </w:t>
      </w:r>
      <w:r w:rsidR="006B05EC"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педагога-психолога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должно быть отведено помещение или отдельный к</w:t>
      </w:r>
      <w:r w:rsidR="00404891"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ласс, площадью не менее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25-30 м, с тем, чтобы одновременно в нем могли находиться 10-12 человек, работа с которыми должна проходить в комфортных условиях.</w:t>
      </w:r>
    </w:p>
    <w:p w:rsidR="00007C8D" w:rsidRPr="001E28E2" w:rsidRDefault="00007C8D" w:rsidP="00007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>В кабинете выделяется 6 зон: холл, зона ожидания приема, зона первичного приема и беседы с клиентом, зона консультативной работы, зона терапии, зона релаксации и снятия психоэмоционального напряжения. Каждая из зон имеет свое цветовое оформление, которое меняется за счет использования подвижных перегородок, декоративных занавесей, расстановки мебели. Световое оформление изменяется за счет чередования естественного и искусственного освещения разной интенсивности. Звуковое оформление кабинета предполагает периодическое включение записей звуков природы и музыки</w:t>
      </w:r>
      <w:r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. </w:t>
      </w:r>
    </w:p>
    <w:p w:rsidR="00971441" w:rsidRPr="001E28E2" w:rsidRDefault="00971441" w:rsidP="00723C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Зона ожидания приема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представляет собой часть помещения, отделенную перегородкой от посторонних и тех посетителей, которые уже находятся в КПП. Рекомендуется широко использовать цветы. На стенах не должно быть никаких плакатов, особенно медицинского содержания, чтобы не вызывать нежелательных ассоциаций у детей и их родителей.</w:t>
      </w:r>
    </w:p>
    <w:p w:rsidR="00971441" w:rsidRPr="001E28E2" w:rsidRDefault="00971441" w:rsidP="00723C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Зона первичного приема и беседы с клиентом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оснащается рабочим столом, картотекой с данными о детях, учителях, родителях как клиентах кабинета, закрытой картотекой, содержащей данные и результаты обследований, которые должны быть недоступны посторонним. В шкафу размещаются психологические таблицы, плакаты, методический материал и другой инструментарий для психологического обследования клиентов.</w:t>
      </w:r>
    </w:p>
    <w:p w:rsidR="00971441" w:rsidRPr="001E28E2" w:rsidRDefault="00971441" w:rsidP="009714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Зона консультативной работы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оформляется максимально комфортно. Журнальный столик и удобные мягкие кресла, неяркое освещение боковых бра создают обстановку уюта, защищенности, располагают к расслаблению, успокоению, способствуют открытому, доверительному общению в условиях индивидуального, группового или семейного консультирования.</w:t>
      </w:r>
    </w:p>
    <w:p w:rsidR="00971441" w:rsidRPr="001E28E2" w:rsidRDefault="00971441" w:rsidP="009714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Зона игровой терапии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имеет особое значение и поэтому должна быть соответствующе оснащена: мягкое покрытие полов; передвижная мебель, способствующая быстрой смене ситуации в игровом сюжете; игрушки, поделочные материалы, карандаши, альбомы. Здесь размещаются детские поделки, рисунки, уместно яркое оформление интерьера. Цветовой дизайн и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фитодизайн</w:t>
      </w:r>
      <w:proofErr w:type="spell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взаимодополняют</w:t>
      </w:r>
      <w:proofErr w:type="spell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друг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друга в создании «детского пространства». Все это обеспечивает простоту адаптации детей к условиям работы в кабинете и способствует снятию напряженности.</w:t>
      </w:r>
    </w:p>
    <w:p w:rsidR="00971441" w:rsidRPr="001E28E2" w:rsidRDefault="00971441" w:rsidP="0097144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Зона релаксации и снятия психоэмоционального напряжения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предполагает свободное размещение удобных мягких кресел для отдыха. Эффект релаксации и снятия, мышечного напряжения может быть достигнут под воздействием определенных элементов обстановки (аквариум, светомузыка, слайдовые изображения), а также функциональной музыки. Поэтому необходим магнитофон с набором кассет. В этой зоне психологического кабинета можно проводить занятия и сеансы аутогенной тренировки с просмотром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слайдопрограмм</w:t>
      </w:r>
      <w:proofErr w:type="spell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и видеопрограмм с музыкальным сопровождением. </w:t>
      </w:r>
    </w:p>
    <w:p w:rsidR="00971441" w:rsidRPr="001E28E2" w:rsidRDefault="00971441" w:rsidP="00723C0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>Все эти зоны, по сути, соответствуют целям и задачам функционирования кабинета школьного психолога, основным контингентом которого являются учащиеся различного возраста, их родители и учителя.</w:t>
      </w:r>
    </w:p>
    <w:p w:rsidR="007842E3" w:rsidRDefault="007842E3" w:rsidP="007842E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842E3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Организация </w:t>
      </w:r>
      <w:proofErr w:type="spellStart"/>
      <w:r w:rsidRPr="007842E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фитодизайна</w:t>
      </w:r>
      <w:proofErr w:type="spellEnd"/>
      <w:r w:rsidR="00251E39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. </w:t>
      </w:r>
      <w:r w:rsidRPr="007842E3">
        <w:rPr>
          <w:rFonts w:ascii="Times New Roman" w:eastAsia="Times New Roman" w:hAnsi="Times New Roman" w:cs="Times New Roman"/>
          <w:szCs w:val="24"/>
          <w:lang w:eastAsia="ru-RU"/>
        </w:rPr>
        <w:t xml:space="preserve">В кабинете школьного психолога обязательно должны быть растения, способствующие созданию оптимальных санитарно-гигиенических и эстетических условий для занятий и отдыха. Они могут выполнять и функции профессионально организованного пространства, когда цветы, цветочные стеллажи и стенки </w:t>
      </w:r>
      <w:proofErr w:type="gramStart"/>
      <w:r w:rsidRPr="007842E3">
        <w:rPr>
          <w:rFonts w:ascii="Times New Roman" w:eastAsia="Times New Roman" w:hAnsi="Times New Roman" w:cs="Times New Roman"/>
          <w:szCs w:val="24"/>
          <w:lang w:eastAsia="ru-RU"/>
        </w:rPr>
        <w:t>выполняют роль</w:t>
      </w:r>
      <w:proofErr w:type="gramEnd"/>
      <w:r w:rsidRPr="007842E3">
        <w:rPr>
          <w:rFonts w:ascii="Times New Roman" w:eastAsia="Times New Roman" w:hAnsi="Times New Roman" w:cs="Times New Roman"/>
          <w:szCs w:val="24"/>
          <w:lang w:eastAsia="ru-RU"/>
        </w:rPr>
        <w:t xml:space="preserve"> функциональных перегородок, отделяющих различные зоны кабинета (зону приема, например, от игровой зоны или консультативной зоны).</w:t>
      </w:r>
    </w:p>
    <w:p w:rsidR="007D4DE6" w:rsidRPr="001E28E2" w:rsidRDefault="00073CE3" w:rsidP="007D4D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73CE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Светоцветовое оформление кабинета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="007D4DE6" w:rsidRPr="001E28E2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End"/>
      <w:r w:rsidR="007D4DE6"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ри организации кабинета психолога необходимо уделить серьезное внимание его светоцветовому оформлению. </w:t>
      </w:r>
    </w:p>
    <w:p w:rsidR="007D4DE6" w:rsidRPr="001E28E2" w:rsidRDefault="007D4DE6" w:rsidP="007D4DE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Освещение</w:t>
      </w:r>
      <w:r w:rsidRPr="001E28E2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.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Интенсивность освещения должна регулироваться в широком диапазоне (от яркого освещения до полного затемнения). Рекомендуется комбинированное освещение, как лампами дневного света, так и лампами накаливания. До и после восстанавливающих релаксационных или развивающих занятий применяется обычное верхнее освещение; во время специальных занятий включаются боковые настенные бра со слабым зеленым светом. Все светильники лучше направить на потолок, чтобы обеспечить мягкий, рассеянный свет.</w:t>
      </w:r>
    </w:p>
    <w:p w:rsidR="00244AB3" w:rsidRPr="001E28E2" w:rsidRDefault="00244AB3" w:rsidP="00244A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Цветовой климат.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Цвет оказывает влияние на психическое состояние человека и способен изменить его настроение. Среда, в которую </w:t>
      </w:r>
      <w:proofErr w:type="gram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попадает клиент должна</w:t>
      </w:r>
      <w:proofErr w:type="gram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настраивать на диалог и доверительное общение. Поэтому, при оформлении кабинета важно учитывать требования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цветопсихологии</w:t>
      </w:r>
      <w:proofErr w:type="spell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9506BF" w:rsidRDefault="009506BF" w:rsidP="00B92D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9506BF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Классификация цветов по их психологическому воздействию на человека.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0"/>
        <w:gridCol w:w="2808"/>
        <w:gridCol w:w="6909"/>
      </w:tblGrid>
      <w:tr w:rsidR="008B7529" w:rsidTr="009506BF">
        <w:tc>
          <w:tcPr>
            <w:tcW w:w="207" w:type="pct"/>
          </w:tcPr>
          <w:p w:rsidR="008B7529" w:rsidRPr="006366D7" w:rsidRDefault="008B7529" w:rsidP="009506B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pct"/>
          </w:tcPr>
          <w:p w:rsidR="008B7529" w:rsidRPr="008B7529" w:rsidRDefault="008B7529" w:rsidP="00B92DA6">
            <w:pPr>
              <w:outlineLvl w:val="2"/>
              <w:rPr>
                <w:rFonts w:ascii="Times New Roman" w:eastAsia="Times New Roman" w:hAnsi="Times New Roman" w:cs="Times New Roman"/>
                <w:bCs/>
                <w:iCs/>
                <w:szCs w:val="24"/>
              </w:rPr>
            </w:pPr>
            <w:r w:rsidRPr="008B7529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Классификация цветов</w:t>
            </w:r>
          </w:p>
        </w:tc>
        <w:tc>
          <w:tcPr>
            <w:tcW w:w="3408" w:type="pct"/>
          </w:tcPr>
          <w:p w:rsidR="008B7529" w:rsidRPr="006366D7" w:rsidRDefault="008B7529" w:rsidP="008B752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B7529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7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человека</w:t>
            </w:r>
          </w:p>
        </w:tc>
      </w:tr>
      <w:tr w:rsidR="009506BF" w:rsidTr="009506BF">
        <w:tc>
          <w:tcPr>
            <w:tcW w:w="207" w:type="pct"/>
          </w:tcPr>
          <w:p w:rsidR="009506BF" w:rsidRDefault="009506BF" w:rsidP="009506B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63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385" w:type="pct"/>
          </w:tcPr>
          <w:p w:rsidR="009506BF" w:rsidRPr="008B7529" w:rsidRDefault="009506BF" w:rsidP="00B92DA6">
            <w:pPr>
              <w:outlineLvl w:val="2"/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</w:pPr>
            <w:r w:rsidRPr="008B7529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Стимулирующие (теплые) цвета</w:t>
            </w:r>
          </w:p>
        </w:tc>
        <w:tc>
          <w:tcPr>
            <w:tcW w:w="3408" w:type="pct"/>
          </w:tcPr>
          <w:p w:rsidR="009506BF" w:rsidRDefault="009506BF" w:rsidP="009506BF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— волевой, жизнеутверждающий способен побуждать к действию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BF" w:rsidRDefault="009506BF" w:rsidP="009506BF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оранжевый</w:t>
            </w:r>
            <w:proofErr w:type="gramEnd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теплый, уютный располагает к задушевной беседе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BF" w:rsidRDefault="009506BF" w:rsidP="009506BF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proofErr w:type="gramStart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способствует к лучшему установлению контакта</w:t>
            </w:r>
          </w:p>
        </w:tc>
      </w:tr>
      <w:tr w:rsidR="009506BF" w:rsidTr="009506BF">
        <w:tc>
          <w:tcPr>
            <w:tcW w:w="207" w:type="pct"/>
          </w:tcPr>
          <w:p w:rsidR="009506BF" w:rsidRDefault="00142057" w:rsidP="00B92DA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63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5" w:type="pct"/>
          </w:tcPr>
          <w:p w:rsidR="009506BF" w:rsidRPr="008B7529" w:rsidRDefault="00142057" w:rsidP="00142057">
            <w:pPr>
              <w:outlineLvl w:val="2"/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</w:pPr>
            <w:r w:rsidRPr="008B7529">
              <w:rPr>
                <w:rFonts w:ascii="Times New Roman" w:eastAsia="Times New Roman" w:hAnsi="Times New Roman" w:cs="Times New Roman"/>
                <w:bCs/>
                <w:iCs/>
                <w:szCs w:val="24"/>
              </w:rPr>
              <w:t>Дезинтегрирующие (холодные) цвета</w:t>
            </w:r>
          </w:p>
        </w:tc>
        <w:tc>
          <w:tcPr>
            <w:tcW w:w="3408" w:type="pct"/>
          </w:tcPr>
          <w:p w:rsidR="00142057" w:rsidRDefault="00142057" w:rsidP="00142057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фиолетовый</w:t>
            </w:r>
            <w:proofErr w:type="gramEnd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стимулирует погружение в 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BF" w:rsidRDefault="00142057" w:rsidP="0014205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proofErr w:type="gramStart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отстраняет, создает дистанцию</w:t>
            </w:r>
          </w:p>
        </w:tc>
      </w:tr>
      <w:tr w:rsidR="009506BF" w:rsidTr="009506BF">
        <w:tc>
          <w:tcPr>
            <w:tcW w:w="207" w:type="pct"/>
          </w:tcPr>
          <w:p w:rsidR="009506BF" w:rsidRDefault="008B7529" w:rsidP="00B92DA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63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5" w:type="pct"/>
          </w:tcPr>
          <w:p w:rsidR="009506BF" w:rsidRPr="008B7529" w:rsidRDefault="008B7529" w:rsidP="00B92DA6">
            <w:pPr>
              <w:outlineLvl w:val="2"/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</w:pPr>
            <w:r w:rsidRPr="008B7529">
              <w:rPr>
                <w:rFonts w:ascii="Times New Roman" w:eastAsia="Times New Roman" w:hAnsi="Times New Roman" w:cs="Times New Roman"/>
                <w:bCs/>
                <w:szCs w:val="24"/>
              </w:rPr>
              <w:t>Успокаивающие и уравновешивающие цвета</w:t>
            </w:r>
          </w:p>
        </w:tc>
        <w:tc>
          <w:tcPr>
            <w:tcW w:w="3408" w:type="pct"/>
          </w:tcPr>
          <w:p w:rsidR="008B7529" w:rsidRDefault="008B7529" w:rsidP="008B752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— освежает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7529" w:rsidRDefault="008B7529" w:rsidP="008B752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оливковый — успокаивает, смягчает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06BF" w:rsidRDefault="008B7529" w:rsidP="008B752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желто-зеленый — раскрепощает</w:t>
            </w:r>
          </w:p>
        </w:tc>
      </w:tr>
      <w:tr w:rsidR="009506BF" w:rsidTr="009506BF">
        <w:tc>
          <w:tcPr>
            <w:tcW w:w="207" w:type="pct"/>
          </w:tcPr>
          <w:p w:rsidR="009506BF" w:rsidRDefault="00DD4D40" w:rsidP="00B92DA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636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5" w:type="pct"/>
          </w:tcPr>
          <w:p w:rsidR="009506BF" w:rsidRPr="00DD4D40" w:rsidRDefault="004D7971" w:rsidP="004D7971">
            <w:pPr>
              <w:outlineLvl w:val="2"/>
              <w:rPr>
                <w:rFonts w:ascii="Times New Roman" w:eastAsia="Times New Roman" w:hAnsi="Times New Roman" w:cs="Times New Roman"/>
                <w:bCs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4"/>
              </w:rPr>
              <w:t>Цвета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п</w:t>
            </w:r>
            <w:r w:rsidR="00DD4D40" w:rsidRPr="00DD4D40">
              <w:rPr>
                <w:rFonts w:ascii="Times New Roman" w:eastAsia="Times New Roman" w:hAnsi="Times New Roman" w:cs="Times New Roman"/>
                <w:bCs/>
                <w:szCs w:val="24"/>
              </w:rPr>
              <w:t>риглушающие и подавляющие раздражение</w:t>
            </w:r>
          </w:p>
        </w:tc>
        <w:tc>
          <w:tcPr>
            <w:tcW w:w="3408" w:type="pct"/>
          </w:tcPr>
          <w:p w:rsidR="00DD4D40" w:rsidRDefault="00DD4D40" w:rsidP="00DD4D4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 - смягчает рост раздражения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D40" w:rsidRDefault="00DD4D40" w:rsidP="00DD4D4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коричневый, землистый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стабилизирует</w:t>
            </w:r>
          </w:p>
          <w:p w:rsidR="00DD4D40" w:rsidRDefault="00DD4D40" w:rsidP="00DD4D4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темно-коричневый</w:t>
            </w:r>
            <w:proofErr w:type="gramEnd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смягчает возбудимость</w:t>
            </w:r>
          </w:p>
          <w:p w:rsidR="00DD4D40" w:rsidRDefault="00DD4D40" w:rsidP="00DD4D4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, серый – гасят раздражение</w:t>
            </w:r>
          </w:p>
          <w:p w:rsidR="009506BF" w:rsidRDefault="00DD4D40" w:rsidP="00DD4D4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proofErr w:type="gramStart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темно-серые</w:t>
            </w:r>
            <w:proofErr w:type="gramEnd"/>
            <w:r w:rsidRPr="006366D7">
              <w:rPr>
                <w:rFonts w:ascii="Times New Roman" w:eastAsia="Times New Roman" w:hAnsi="Times New Roman" w:cs="Times New Roman"/>
                <w:sz w:val="24"/>
                <w:szCs w:val="24"/>
              </w:rPr>
              <w:t>, черно-синие, зелено-синие - изолируют и подавляют раздражение</w:t>
            </w:r>
          </w:p>
        </w:tc>
      </w:tr>
    </w:tbl>
    <w:p w:rsidR="00B92DA6" w:rsidRPr="001E28E2" w:rsidRDefault="00B92DA6" w:rsidP="00251E39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Характерное воздействие цвета на человека.</w:t>
      </w:r>
    </w:p>
    <w:tbl>
      <w:tblPr>
        <w:tblW w:w="0" w:type="auto"/>
        <w:jc w:val="center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3420"/>
        <w:gridCol w:w="3369"/>
        <w:gridCol w:w="2221"/>
      </w:tblGrid>
      <w:tr w:rsidR="00B92DA6" w:rsidRPr="001E28E2" w:rsidTr="001E28E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Цвет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Воздействие цвета на человека при расположении этого цвета</w:t>
            </w:r>
          </w:p>
        </w:tc>
      </w:tr>
      <w:tr w:rsidR="00B92DA6" w:rsidRPr="001E28E2" w:rsidTr="001E28E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Вверху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боковых поверхностях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Внизу</w:t>
            </w:r>
          </w:p>
        </w:tc>
      </w:tr>
      <w:tr w:rsidR="00B92DA6" w:rsidRPr="001E28E2" w:rsidTr="001E28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Оберегает, концентрирует 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Согревает, обволакивает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Обжигает</w:t>
            </w:r>
          </w:p>
        </w:tc>
      </w:tr>
      <w:tr w:rsidR="00B92DA6" w:rsidRPr="001E28E2" w:rsidTr="001E28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Прикрывает, тяжелит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Производит впечатление землистости, вещественности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Вселяет уверенность</w:t>
            </w:r>
          </w:p>
        </w:tc>
      </w:tr>
      <w:tr w:rsidR="00B92DA6" w:rsidRPr="001E28E2" w:rsidTr="001E28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Голубой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8A14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Создает впечатление легкости, дружественности,</w:t>
            </w:r>
            <w:r w:rsidR="008A14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Охлаждает, отчуждает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Создает удобство для хождения</w:t>
            </w:r>
          </w:p>
        </w:tc>
      </w:tr>
      <w:tr w:rsidR="00B92DA6" w:rsidRPr="001E28E2" w:rsidTr="001E28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Облегчает, веселит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Возбуждает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DA6" w:rsidRPr="001E28E2" w:rsidRDefault="00B92DA6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Приподнимает</w:t>
            </w:r>
          </w:p>
        </w:tc>
      </w:tr>
    </w:tbl>
    <w:p w:rsidR="00245EE9" w:rsidRPr="00245EE9" w:rsidRDefault="00245EE9" w:rsidP="001B4AD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lastRenderedPageBreak/>
        <w:t>Эти эффекты влияния цвета на состояние психики следует использовать при планировке функциональных зон кабинета в зависимости от задач работы.</w:t>
      </w:r>
    </w:p>
    <w:p w:rsidR="00245EE9" w:rsidRPr="00245EE9" w:rsidRDefault="00245EE9" w:rsidP="00245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5EE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Зону ожидания и консультативную зону</w:t>
      </w:r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желательно оформить так, чтобы цветовое решение пространства обеспечивало относительный покой, настроенность на диалог, свободное общение. Поэтому не следует использовать насыщенные оттенки красно-оранжевого цвета, не рекомендуется также создавать резкие цветовые контрасты в восприятии. Цветовое решение зон должно быть выдержано в основных тонах.</w:t>
      </w:r>
    </w:p>
    <w:p w:rsidR="00245EE9" w:rsidRPr="00245EE9" w:rsidRDefault="00245EE9" w:rsidP="00245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5EE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Зону игровой психотерапии</w:t>
      </w:r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оформляют с применением ярких насыщенных тонов, иногда резко контрастирующих. </w:t>
      </w:r>
    </w:p>
    <w:p w:rsidR="00245EE9" w:rsidRPr="00245EE9" w:rsidRDefault="00245EE9" w:rsidP="00245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5EE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Зону релаксации и снятия психоэмоционального напряжения</w:t>
      </w:r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не следует перенасыщать мелкими деталями, они будут </w:t>
      </w:r>
      <w:proofErr w:type="gramStart"/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>раздражать</w:t>
      </w:r>
      <w:proofErr w:type="gramEnd"/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 оказывать стимулирующее действие, а не расслабляющее. По этой же причине не рекомендуется использовать яркие блестящие поверхности. Сеансы релаксации лучше проводить в </w:t>
      </w:r>
      <w:proofErr w:type="spellStart"/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>полузатемненном</w:t>
      </w:r>
      <w:proofErr w:type="spellEnd"/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помещении, что способствует расслаблению и снятию напряжения. Шторы на окнах должны быть из светонепроницаемой ткани. </w:t>
      </w:r>
    </w:p>
    <w:p w:rsidR="00EB46BB" w:rsidRPr="00245EE9" w:rsidRDefault="00245EE9" w:rsidP="00245E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Эффект релаксации и снятия психоэмоционального напряжения может быть достигнут под воздействием определенных элементов обстановки и светоцветового оформления кабинета. </w:t>
      </w:r>
      <w:proofErr w:type="gramStart"/>
      <w:r w:rsidRPr="00245EE9">
        <w:rPr>
          <w:rFonts w:ascii="Times New Roman" w:eastAsia="Times New Roman" w:hAnsi="Times New Roman" w:cs="Times New Roman"/>
          <w:bCs/>
          <w:szCs w:val="24"/>
          <w:lang w:eastAsia="ru-RU"/>
        </w:rPr>
        <w:t>Цвет стен, пола, мебели, портьер подбирается спокойных и нейтральных тонов, не вызывающих дополнительного возбуждения или раздражения; в цветосветовом интерьере предпочтительными являются голубые и зеленые цвета (потолок голубой для имитации неба, покрытие пола в зеленых тонах.</w:t>
      </w:r>
      <w:proofErr w:type="gramEnd"/>
    </w:p>
    <w:p w:rsidR="00A451F0" w:rsidRPr="001E28E2" w:rsidRDefault="00A451F0" w:rsidP="00007C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Температурный режим.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Помещение должно быть теплым и в то же время хорошо проветриваемым. В зимнее время в связи с повышенной сухостью воздуха для его увлажнения и ионизации можно использовать прибор «Комфорт»; желательно иметь установку для кондиционирования воздуха. Оптимальной считается температура от 20 до 22° C.</w:t>
      </w:r>
    </w:p>
    <w:p w:rsidR="00A451F0" w:rsidRPr="001E28E2" w:rsidRDefault="00A451F0" w:rsidP="00EC1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Звукоизоляция.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Для изоляции от шумов коридора комната может быть оборудована двойной дверью. Максимальная громкость звучания записей - 30 дБ (приглушенная речь). Во время занятий на входной двери необходимо вывесить предупреждение о соблюдении тишины.</w:t>
      </w:r>
    </w:p>
    <w:p w:rsidR="002301CA" w:rsidRPr="001E28E2" w:rsidRDefault="002301CA" w:rsidP="005C4C7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Отбор методического инструментария</w:t>
      </w:r>
      <w:r w:rsidR="005C4C78" w:rsidRPr="001E28E2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.</w:t>
      </w:r>
      <w:r w:rsidRPr="001E28E2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</w:t>
      </w:r>
      <w:r w:rsidR="00A27273"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Важное значение имеет </w:t>
      </w:r>
      <w:r w:rsidR="00A27273"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подбор психологических сре</w:t>
      </w:r>
      <w:proofErr w:type="gramStart"/>
      <w:r w:rsidR="00A27273"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дств дл</w:t>
      </w:r>
      <w:proofErr w:type="gramEnd"/>
      <w:r w:rsidR="00A27273"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я коррекционной работы.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Выбор метода обследования — один из сложных этапов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диагностико</w:t>
      </w:r>
      <w:proofErr w:type="spellEnd"/>
      <w:r w:rsidR="006B05EC"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-коррекционной работы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психолога. Из многообразия диагностических методик необходимо выбрать те, которые соответствуют целям и задачам исследования, а также целому ряду важных принципов. Эти принципы имеют непосредственное отношение к организации методического оснащения практического психолога, определяя необходимый минимум диагностических сре</w:t>
      </w:r>
      <w:proofErr w:type="gram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дств в р</w:t>
      </w:r>
      <w:proofErr w:type="gram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аботе начинающего специалиста. </w:t>
      </w:r>
    </w:p>
    <w:p w:rsidR="003648B3" w:rsidRPr="001E28E2" w:rsidRDefault="007F6E0A" w:rsidP="005C4C78">
      <w:pPr>
        <w:spacing w:after="0" w:line="240" w:lineRule="auto"/>
        <w:outlineLvl w:val="2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Требования к методикам</w:t>
      </w:r>
      <w:r w:rsidR="005C4C78" w:rsidRPr="001E28E2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. 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Методики, которые формируют методическую базу кабинета психолога, должны соответствовать определенным требованиям: </w:t>
      </w:r>
    </w:p>
    <w:p w:rsidR="003648B3" w:rsidRPr="001E28E2" w:rsidRDefault="007F6E0A" w:rsidP="003648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>- должны быть однозначно сформулированы цели, предмет и область применения методики;</w:t>
      </w:r>
    </w:p>
    <w:p w:rsidR="003648B3" w:rsidRPr="001E28E2" w:rsidRDefault="007F6E0A" w:rsidP="003648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>- должна быть четко выделена область применения, под которой подразумевается особая социальная среда или сфера общественной практики, контингент испытуемых (пол, возраст, образование, профессиональный опыт, должностное положение);</w:t>
      </w:r>
    </w:p>
    <w:p w:rsidR="003648B3" w:rsidRPr="001E28E2" w:rsidRDefault="007F6E0A" w:rsidP="003648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>- содержание методики должно включать в себя четкое изложение процедуры обработки, статистически обоснованные методы подсчета и стандартизации тестовых баллов;</w:t>
      </w:r>
    </w:p>
    <w:p w:rsidR="003648B3" w:rsidRPr="001E28E2" w:rsidRDefault="007F6E0A" w:rsidP="003648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- методики должны быть проверены на репрезентативность, </w:t>
      </w:r>
      <w:proofErr w:type="spellStart"/>
      <w:r w:rsidRPr="001E28E2">
        <w:rPr>
          <w:rFonts w:ascii="Times New Roman" w:eastAsia="Times New Roman" w:hAnsi="Times New Roman" w:cs="Times New Roman"/>
          <w:szCs w:val="24"/>
          <w:lang w:eastAsia="ru-RU"/>
        </w:rPr>
        <w:t>валидность</w:t>
      </w:r>
      <w:proofErr w:type="spellEnd"/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и надежность в заданной области применения;</w:t>
      </w:r>
    </w:p>
    <w:p w:rsidR="003648B3" w:rsidRPr="001E28E2" w:rsidRDefault="007F6E0A" w:rsidP="003648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>- бланковые методики должны быть представлены на отдельных листах, тщательно выверены орфографически и грамматически;</w:t>
      </w:r>
    </w:p>
    <w:p w:rsidR="003648B3" w:rsidRPr="001E28E2" w:rsidRDefault="007F6E0A" w:rsidP="003648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>- методики, содержащие рисунки и текстовый материал, должны отличаться четкой типографской печатью.</w:t>
      </w:r>
    </w:p>
    <w:p w:rsidR="007F6E0A" w:rsidRPr="001E28E2" w:rsidRDefault="007F6E0A" w:rsidP="003648B3">
      <w:pPr>
        <w:spacing w:after="0" w:line="240" w:lineRule="auto"/>
        <w:jc w:val="both"/>
        <w:rPr>
          <w:sz w:val="20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>Методики, не удовлетворяющие перечисленным выше требованиям, не могут признаваться профессиональным психодиагностическим средством. Практический психолог имеет право применять только аттестованные психодиагностические методики</w:t>
      </w:r>
    </w:p>
    <w:p w:rsidR="00486543" w:rsidRPr="001E28E2" w:rsidRDefault="00486543" w:rsidP="004865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Cs w:val="27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Музыкальные средства</w:t>
      </w:r>
    </w:p>
    <w:p w:rsidR="00486543" w:rsidRPr="001E28E2" w:rsidRDefault="00486543" w:rsidP="000E2D0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— специально подобранные </w:t>
      </w:r>
      <w:r w:rsidR="000E2D00" w:rsidRPr="001E28E2">
        <w:rPr>
          <w:rFonts w:ascii="Times New Roman" w:eastAsia="Times New Roman" w:hAnsi="Times New Roman" w:cs="Times New Roman"/>
          <w:szCs w:val="24"/>
          <w:lang w:eastAsia="ru-RU"/>
        </w:rPr>
        <w:t>музыкальные програм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мы, влияние которых характеризуется многоплановыми изменениями функционального состояния организма ч</w:t>
      </w:r>
      <w:r w:rsidR="000E2D00" w:rsidRPr="001E28E2">
        <w:rPr>
          <w:rFonts w:ascii="Times New Roman" w:eastAsia="Times New Roman" w:hAnsi="Times New Roman" w:cs="Times New Roman"/>
          <w:szCs w:val="24"/>
          <w:lang w:eastAsia="ru-RU"/>
        </w:rPr>
        <w:t>еловека. Так, варьируя музыкаль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ный фон, можно воздействовать на настроение, вызывать состояние покоя или возбуждения, управлять работос</w:t>
      </w:r>
      <w:r w:rsidR="000E2D00" w:rsidRPr="001E28E2">
        <w:rPr>
          <w:rFonts w:ascii="Times New Roman" w:eastAsia="Times New Roman" w:hAnsi="Times New Roman" w:cs="Times New Roman"/>
          <w:szCs w:val="24"/>
          <w:lang w:eastAsia="ru-RU"/>
        </w:rPr>
        <w:t>пособностью человека или уси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>ливать релаксацию.</w:t>
      </w:r>
    </w:p>
    <w:p w:rsidR="00FE7B55" w:rsidRPr="001E28E2" w:rsidRDefault="00FE7B55" w:rsidP="00FE7B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Обобщенные характеристики музыкальных произведений, отражающих сходное эмоциональное состояние</w:t>
      </w:r>
      <w:r w:rsidR="00AA757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. </w:t>
      </w:r>
      <w:r w:rsidR="00AA7577" w:rsidRPr="00AA757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( Рекомендуется для лечения школьных неврозов).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447"/>
        <w:gridCol w:w="2514"/>
        <w:gridCol w:w="4665"/>
      </w:tblGrid>
      <w:tr w:rsidR="00FE7B55" w:rsidRPr="001E28E2" w:rsidTr="00F3658E">
        <w:trPr>
          <w:tblCellSpacing w:w="0" w:type="dxa"/>
          <w:jc w:val="center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7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Основные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28E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параметры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7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Основное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28E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Настроение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784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Литературные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28E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определения</w:t>
            </w:r>
          </w:p>
        </w:tc>
        <w:tc>
          <w:tcPr>
            <w:tcW w:w="2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7842E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Названия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28E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Произведений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FE7B55" w:rsidRPr="001E28E2" w:rsidTr="00F3658E">
        <w:trPr>
          <w:tblCellSpacing w:w="0" w:type="dxa"/>
          <w:jc w:val="center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Медленная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Спокойствие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Лирическая, мягкая, созерцательная, элегическая, напевная, задумчивая, нежная </w:t>
            </w:r>
          </w:p>
        </w:tc>
        <w:tc>
          <w:tcPr>
            <w:tcW w:w="2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 Бородин</w:t>
            </w:r>
            <w:proofErr w:type="gram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.: </w:t>
            </w:r>
            <w:proofErr w:type="gram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Ноктюрн из Струнного квартета;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Ф. Шопен.: Ноктюрны фа мажор и ре - мажор (крайние части);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Ф. Шуберт. «Аве Мария»;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</w:t>
            </w:r>
            <w:proofErr w:type="gram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</w:t>
            </w:r>
            <w:proofErr w:type="spell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proofErr w:type="spell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Санс</w:t>
            </w:r>
            <w:proofErr w:type="spellEnd"/>
            <w:proofErr w:type="gram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«Лебедь»;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С. Рахманинов. Концерт № 2 (начало части II)</w:t>
            </w:r>
          </w:p>
        </w:tc>
      </w:tr>
      <w:tr w:rsidR="00FE7B55" w:rsidRPr="001E28E2" w:rsidTr="00F3658E">
        <w:trPr>
          <w:tblCellSpacing w:w="0" w:type="dxa"/>
          <w:jc w:val="center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Медленная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Минорная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Печаль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0522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Сумрачная, тоскливая, трагическая, печальная, унылая, скорбная</w:t>
            </w:r>
          </w:p>
        </w:tc>
        <w:tc>
          <w:tcPr>
            <w:tcW w:w="2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 Чайковский. Пятая симфония (начало), Шестая симфони</w:t>
            </w:r>
            <w:proofErr w:type="gram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я(</w:t>
            </w:r>
            <w:proofErr w:type="gram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финал)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Э. Григ. Смерть </w:t>
            </w:r>
            <w:proofErr w:type="spellStart"/>
            <w:proofErr w:type="gram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Озе</w:t>
            </w:r>
            <w:proofErr w:type="spellEnd"/>
            <w:proofErr w:type="gram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Жалоба Ингрид из сюиты «Пер-</w:t>
            </w:r>
            <w:proofErr w:type="spell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Гюнт</w:t>
            </w:r>
            <w:proofErr w:type="spell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»;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Ф. Шопен. Прелюдия до-минор, Марш из</w:t>
            </w:r>
            <w:r w:rsidR="000522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Сонаты си-бемоль </w:t>
            </w:r>
            <w:proofErr w:type="spell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минор</w:t>
            </w:r>
            <w:proofErr w:type="gram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,Э</w:t>
            </w:r>
            <w:proofErr w:type="gram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тюд</w:t>
            </w:r>
            <w:proofErr w:type="spell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до-диез минор; </w:t>
            </w:r>
          </w:p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К.Глюк</w:t>
            </w:r>
            <w:proofErr w:type="spell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«Мелодия»</w:t>
            </w:r>
          </w:p>
        </w:tc>
      </w:tr>
      <w:tr w:rsidR="00FE7B55" w:rsidRPr="001E28E2" w:rsidTr="00F3658E">
        <w:trPr>
          <w:tblCellSpacing w:w="0" w:type="dxa"/>
          <w:jc w:val="center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Быстрая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Минорная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Гнев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0522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Драматическая, взволнованная, тревожная, беспокойная, гневная, злая, отчаянная </w:t>
            </w:r>
          </w:p>
        </w:tc>
        <w:tc>
          <w:tcPr>
            <w:tcW w:w="2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Ф. Шопен. Этюды № 12, 23, 24;Скерцо № 1, Прелюдия № 16, 24;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А. Скрябин. Этюд № 6 соч. 8;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П. Чайковский. Увертюра «Буря»;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Р. Шуман. «Порыв»; </w:t>
            </w:r>
          </w:p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 </w:t>
            </w:r>
            <w:proofErr w:type="spell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Бетховен</w:t>
            </w:r>
            <w:proofErr w:type="gram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онаты</w:t>
            </w:r>
            <w:proofErr w:type="spell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14, 23 (финалы)</w:t>
            </w:r>
          </w:p>
        </w:tc>
      </w:tr>
      <w:tr w:rsidR="00FE7B55" w:rsidRPr="001E28E2" w:rsidTr="00F3658E">
        <w:trPr>
          <w:tblCellSpacing w:w="0" w:type="dxa"/>
          <w:jc w:val="center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Быстрая 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Мажорная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Радость 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05221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Праздничная, ликующая, бодрая, веселая, радостная</w:t>
            </w:r>
          </w:p>
        </w:tc>
        <w:tc>
          <w:tcPr>
            <w:tcW w:w="2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Д. Шостакович. Праздничная увертюра; </w:t>
            </w:r>
          </w:p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 Лист. Венгерские рапсодии № 6, 10, 11, 12 (финалы);</w:t>
            </w: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В. Моцарт. Маленькая ночная Серенада (части I и IV); </w:t>
            </w:r>
          </w:p>
          <w:p w:rsidR="00FE7B55" w:rsidRPr="001E28E2" w:rsidRDefault="00FE7B55" w:rsidP="00F36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 </w:t>
            </w:r>
            <w:proofErr w:type="spell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Бетховен</w:t>
            </w:r>
            <w:proofErr w:type="gramStart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.С</w:t>
            </w:r>
            <w:proofErr w:type="gram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имфонии</w:t>
            </w:r>
            <w:proofErr w:type="spellEnd"/>
            <w:r w:rsidRPr="001E2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 5, 6, 9 (финалы)</w:t>
            </w:r>
          </w:p>
        </w:tc>
      </w:tr>
    </w:tbl>
    <w:p w:rsidR="0079313A" w:rsidRDefault="0079313A" w:rsidP="00C576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E7B55" w:rsidRPr="001E28E2" w:rsidRDefault="00A451F0" w:rsidP="00C576D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Материально-техническое оснащение и организация пространства кабинета</w:t>
      </w:r>
      <w:r w:rsidRPr="001E28E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576DD" w:rsidRPr="001E28E2" w:rsidRDefault="00C576DD" w:rsidP="00FE7B5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1E28E2">
        <w:rPr>
          <w:rFonts w:ascii="Times New Roman" w:hAnsi="Times New Roman" w:cs="Times New Roman"/>
        </w:rPr>
        <w:t>Перечни оборудования составлены с учетом необходимости обеспечения диагностической, коррекционно-развивающей, консультативной, профилактической деятельности педагога-психолога в условиях образовательного процесса.</w:t>
      </w:r>
      <w:r w:rsidR="00FE7B55"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На этих основаниях в Перечень учебного оборудования вошли разнообразные средства под разделами: «Технические средства», «Мебель», «Диагностический инструментарий», «Коррекционно-развивающий инструментарий», «Печатные пособия», «Дополнительные средства для дизайна интерьера».</w:t>
      </w:r>
    </w:p>
    <w:p w:rsidR="001E28E2" w:rsidRPr="001E28E2" w:rsidRDefault="0006535E" w:rsidP="001E28E2">
      <w:pPr>
        <w:spacing w:after="0" w:line="240" w:lineRule="auto"/>
        <w:jc w:val="both"/>
        <w:rPr>
          <w:sz w:val="20"/>
        </w:rPr>
      </w:pPr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Перечень пособий и оборудования – это совокупность средств, которые позволяют осуществлять индивидуальный подход к каждому ученику в рамках различных видов психологической деятельности. Это стройная и полная система условий для оптимального психического развития учащихся, в том числе – детей с отклонениями в познавательной, эмоционально-волевой сферах, для оказания эффективной психологической помощи агрессивным, </w:t>
      </w:r>
      <w:proofErr w:type="spellStart"/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>гиперактивным</w:t>
      </w:r>
      <w:proofErr w:type="spellEnd"/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>, тревожным детям, а также детям, пережившим стрессовые ситуации, жестокое обращение и другое. Модель кабинета ориентирована на оказание помощи в обычных и экстремальных условиях. Количество оборудования указано в расчете на один кабинет психолога.</w:t>
      </w:r>
      <w:r w:rsidR="009B7330"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>При наличии комплектов можно не приобретать отдельные средства, входящие в состав комплекта.</w:t>
      </w:r>
      <w:r w:rsidR="00FE7B55"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</w:t>
      </w:r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>Количество раздаточных средств и оборудования приводится из расчета наполняемости группы школьников - 15 человек.</w:t>
      </w:r>
      <w:r w:rsidR="001E28E2" w:rsidRPr="001E28E2">
        <w:rPr>
          <w:sz w:val="20"/>
        </w:rPr>
        <w:t xml:space="preserve"> </w:t>
      </w:r>
    </w:p>
    <w:p w:rsidR="001E28E2" w:rsidRPr="001E28E2" w:rsidRDefault="001E28E2" w:rsidP="001E28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Д</w:t>
      </w:r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– демонстрационный экземпляр (1 экз., кроме специально оговоренных случаев);</w:t>
      </w:r>
    </w:p>
    <w:p w:rsidR="001E28E2" w:rsidRPr="001E28E2" w:rsidRDefault="001E28E2" w:rsidP="001E28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proofErr w:type="gramStart"/>
      <w:r w:rsidRPr="001E28E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К</w:t>
      </w:r>
      <w:proofErr w:type="gramEnd"/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– полный комплект (из расчета на каждого учащегося, исходя из реальной наполняемости класса); </w:t>
      </w:r>
    </w:p>
    <w:p w:rsidR="00E76A23" w:rsidRPr="001E28E2" w:rsidRDefault="001E28E2" w:rsidP="001E28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1E28E2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Г</w:t>
      </w:r>
      <w:r w:rsidRPr="001E28E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– комплект, необходимый для практической работы в группах,  насчитывающих по несколько учащихся.</w:t>
      </w:r>
    </w:p>
    <w:p w:rsidR="001E28E2" w:rsidRPr="0006535E" w:rsidRDefault="001E28E2" w:rsidP="001E28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015"/>
        <w:gridCol w:w="1350"/>
        <w:gridCol w:w="4173"/>
      </w:tblGrid>
      <w:tr w:rsidR="00190499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D9" w:rsidRPr="0006535E" w:rsidRDefault="00F12ED9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п.п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D9" w:rsidRPr="0006535E" w:rsidRDefault="00F12ED9">
            <w:pPr>
              <w:pStyle w:val="a6"/>
              <w:rPr>
                <w:b/>
                <w:sz w:val="22"/>
                <w:szCs w:val="22"/>
              </w:rPr>
            </w:pPr>
            <w:r w:rsidRPr="0006535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D9" w:rsidRPr="00F12ED9" w:rsidRDefault="00F12ED9">
            <w:pPr>
              <w:pStyle w:val="a6"/>
              <w:rPr>
                <w:b/>
                <w:sz w:val="22"/>
                <w:szCs w:val="22"/>
              </w:rPr>
            </w:pPr>
            <w:r w:rsidRPr="00F12ED9">
              <w:rPr>
                <w:b/>
                <w:sz w:val="18"/>
                <w:szCs w:val="18"/>
              </w:rPr>
              <w:t>Необходимое 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9" w:rsidRPr="00F12ED9" w:rsidRDefault="00F12ED9">
            <w:pPr>
              <w:pStyle w:val="a6"/>
              <w:rPr>
                <w:b/>
                <w:sz w:val="22"/>
                <w:szCs w:val="22"/>
              </w:rPr>
            </w:pPr>
            <w:r w:rsidRPr="00F12ED9">
              <w:rPr>
                <w:b/>
                <w:sz w:val="18"/>
                <w:szCs w:val="18"/>
              </w:rPr>
              <w:t>Примечание</w:t>
            </w:r>
          </w:p>
        </w:tc>
      </w:tr>
      <w:tr w:rsidR="00E8637B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B" w:rsidRPr="0006535E" w:rsidRDefault="00E8637B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7B" w:rsidRPr="0006535E" w:rsidRDefault="00E8637B">
            <w:pPr>
              <w:pStyle w:val="a6"/>
              <w:rPr>
                <w:sz w:val="22"/>
                <w:szCs w:val="22"/>
              </w:rPr>
            </w:pPr>
            <w:r w:rsidRPr="005D1872">
              <w:rPr>
                <w:b/>
                <w:caps/>
                <w:sz w:val="18"/>
                <w:szCs w:val="18"/>
              </w:rPr>
              <w:t>Библиотечный фонд (книгопечатная продукция)</w:t>
            </w:r>
          </w:p>
        </w:tc>
      </w:tr>
      <w:tr w:rsidR="00CF4898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Default="0099798C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CF4898"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-правовые документы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898" w:rsidRPr="0088314F" w:rsidRDefault="00CF4898" w:rsidP="008831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8314F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>Документация:</w:t>
            </w:r>
            <w:r w:rsidRPr="008831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В кабинете психолога должны стоять папки с необходимой документацией: годовой план работы, утвержденный руководителем образовательного учреждения; </w:t>
            </w:r>
            <w:r w:rsidRPr="008831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Журнал учета проведенной работы; График работы; Программы и методы психопрофилактической, диагностической, развивающей, коррекционной, консультационной и других видов работы</w:t>
            </w:r>
            <w:proofErr w:type="gramStart"/>
            <w:r w:rsidRPr="008831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  <w:proofErr w:type="gramEnd"/>
            <w:r w:rsidRPr="008831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8831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gramEnd"/>
            <w:r w:rsidRPr="0088314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рограмм коррекции и развития; Аналитический отчет о проведенной работе за год, утвержденный руководителем образовательного учреждения.</w:t>
            </w:r>
          </w:p>
        </w:tc>
      </w:tr>
      <w:tr w:rsidR="0099798C" w:rsidRPr="0006535E" w:rsidTr="008B63F2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98C" w:rsidRPr="0006535E" w:rsidRDefault="0099798C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98C" w:rsidRDefault="0099798C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98C" w:rsidRPr="0006535E" w:rsidRDefault="0099798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98C" w:rsidRPr="0006535E" w:rsidRDefault="0099798C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121D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8C410D" w:rsidRDefault="00CF4898" w:rsidP="00CF4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121D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Default="00CF4898" w:rsidP="00CF48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и раздаточный материал (карточки, бланки анкет, опросников)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6A22E8" w:rsidRPr="0006535E" w:rsidTr="00F407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rPr>
                <w:sz w:val="22"/>
                <w:szCs w:val="22"/>
              </w:rPr>
            </w:pPr>
            <w:r w:rsidRPr="008C410D">
              <w:rPr>
                <w:b/>
                <w:bCs/>
                <w:sz w:val="24"/>
                <w:szCs w:val="24"/>
              </w:rPr>
              <w:t>Методические материалы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E8" w:rsidRPr="007568D7" w:rsidRDefault="006A22E8" w:rsidP="00703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568D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практические материалы для психологической работы в школе; раздаточный материал для учащихся, родителей и учителей, участников групп социально-психологического тренинга или для других групповых занятий.</w:t>
            </w:r>
          </w:p>
          <w:p w:rsidR="0099798C" w:rsidRDefault="006A22E8" w:rsidP="00E3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568D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Методики </w:t>
            </w:r>
            <w:proofErr w:type="gramStart"/>
            <w:r w:rsidRPr="007568D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экспресс-диагностики</w:t>
            </w:r>
            <w:proofErr w:type="gramEnd"/>
            <w:r w:rsidRPr="007568D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</w:p>
          <w:p w:rsidR="0099798C" w:rsidRDefault="006A22E8" w:rsidP="00E3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7568D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методики для разных возрастных групп; методики как для индивидуального, так для группового исследования. </w:t>
            </w:r>
            <w:proofErr w:type="gramEnd"/>
          </w:p>
          <w:p w:rsidR="006A22E8" w:rsidRPr="007568D7" w:rsidRDefault="006A22E8" w:rsidP="00E3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568D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Компьютерные диагностические методики</w:t>
            </w:r>
          </w:p>
        </w:tc>
      </w:tr>
      <w:tr w:rsidR="006A22E8" w:rsidRPr="0006535E" w:rsidTr="00F407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Default="006A22E8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Психодиагностический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E8" w:rsidRPr="007568D7" w:rsidRDefault="006A22E8" w:rsidP="00E34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A22E8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Default="006A22E8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Психокоррекционный</w:t>
            </w:r>
            <w:proofErr w:type="spellEnd"/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rPr>
                <w:sz w:val="22"/>
                <w:szCs w:val="22"/>
              </w:rPr>
            </w:pPr>
          </w:p>
        </w:tc>
      </w:tr>
      <w:tr w:rsidR="006A22E8" w:rsidRPr="0006535E" w:rsidTr="00F407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Default="006A22E8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Психопрофилактический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rPr>
                <w:sz w:val="22"/>
                <w:szCs w:val="22"/>
              </w:rPr>
            </w:pPr>
          </w:p>
        </w:tc>
      </w:tr>
      <w:tr w:rsidR="006A22E8" w:rsidRPr="0006535E" w:rsidTr="00F407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8C410D" w:rsidRDefault="006A22E8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 для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06535E" w:rsidRDefault="006A22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8" w:rsidRPr="0088314F" w:rsidRDefault="006A22E8" w:rsidP="009A057E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190499" w:rsidRPr="0006535E" w:rsidTr="00C92AB8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1067B" w:rsidRDefault="00190499" w:rsidP="00166ED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06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106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  <w:r w:rsidRPr="0071067B">
              <w:rPr>
                <w:b/>
                <w:caps/>
                <w:sz w:val="18"/>
                <w:szCs w:val="18"/>
              </w:rPr>
              <w:t>Печатные пособия</w:t>
            </w:r>
          </w:p>
        </w:tc>
      </w:tr>
      <w:tr w:rsidR="00703D6D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C6917" w:rsidRDefault="00190499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7C6917">
              <w:rPr>
                <w:sz w:val="22"/>
                <w:szCs w:val="22"/>
              </w:rPr>
              <w:t>Сборник документов, регламентирующих деятельность психолога в системе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2E19A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703D6D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C6917" w:rsidRDefault="00190499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7C6917">
              <w:rPr>
                <w:sz w:val="22"/>
                <w:szCs w:val="22"/>
              </w:rPr>
              <w:t>Методические рекомендации к организации кабинета 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2E19A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703D6D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C6917" w:rsidRDefault="00190499" w:rsidP="00190499">
            <w:pPr>
              <w:pStyle w:val="a6"/>
              <w:jc w:val="both"/>
              <w:rPr>
                <w:sz w:val="22"/>
                <w:szCs w:val="22"/>
              </w:rPr>
            </w:pPr>
            <w:r w:rsidRPr="007C6917">
              <w:rPr>
                <w:sz w:val="22"/>
                <w:szCs w:val="22"/>
              </w:rPr>
              <w:t xml:space="preserve"> Периодические издания по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2E19A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190499" w:rsidRDefault="00190499" w:rsidP="00190499">
            <w:pPr>
              <w:pStyle w:val="a6"/>
              <w:jc w:val="left"/>
              <w:rPr>
                <w:sz w:val="20"/>
              </w:rPr>
            </w:pPr>
            <w:r w:rsidRPr="00190499">
              <w:rPr>
                <w:sz w:val="20"/>
              </w:rPr>
              <w:t>газет</w:t>
            </w:r>
            <w:r>
              <w:rPr>
                <w:sz w:val="20"/>
              </w:rPr>
              <w:t>а</w:t>
            </w:r>
            <w:r w:rsidRPr="00190499">
              <w:rPr>
                <w:sz w:val="20"/>
              </w:rPr>
              <w:t xml:space="preserve"> «Школьный психолог», Журнал «Первое сентября. Школьный психолог» и другие</w:t>
            </w:r>
            <w:r>
              <w:rPr>
                <w:sz w:val="20"/>
              </w:rPr>
              <w:t xml:space="preserve"> </w:t>
            </w:r>
            <w:r w:rsidRPr="00190499">
              <w:rPr>
                <w:sz w:val="20"/>
              </w:rPr>
              <w:t>(</w:t>
            </w:r>
            <w:proofErr w:type="gramStart"/>
            <w:r w:rsidRPr="00190499">
              <w:rPr>
                <w:sz w:val="20"/>
              </w:rPr>
              <w:t>за</w:t>
            </w:r>
            <w:proofErr w:type="gramEnd"/>
            <w:r w:rsidRPr="00190499">
              <w:rPr>
                <w:sz w:val="20"/>
              </w:rPr>
              <w:t xml:space="preserve"> последние 3 года)</w:t>
            </w:r>
          </w:p>
        </w:tc>
      </w:tr>
      <w:tr w:rsidR="00703D6D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C6917" w:rsidRDefault="00190499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7C6917">
              <w:rPr>
                <w:sz w:val="22"/>
                <w:szCs w:val="22"/>
              </w:rPr>
              <w:t>Плакаты для оформления кабинета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2E19A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190499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5D1872" w:rsidRDefault="00190499" w:rsidP="005D4778">
            <w:pPr>
              <w:spacing w:after="0"/>
              <w:jc w:val="both"/>
              <w:rPr>
                <w:sz w:val="18"/>
                <w:szCs w:val="18"/>
              </w:rPr>
            </w:pPr>
            <w:r w:rsidRPr="005D1872">
              <w:rPr>
                <w:b/>
                <w:sz w:val="18"/>
                <w:szCs w:val="18"/>
              </w:rPr>
              <w:t>3</w:t>
            </w:r>
            <w:r w:rsidRPr="005D1872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166EDB" w:rsidRDefault="00190499">
            <w:pPr>
              <w:pStyle w:val="a6"/>
              <w:rPr>
                <w:b/>
                <w:sz w:val="22"/>
                <w:szCs w:val="22"/>
              </w:rPr>
            </w:pPr>
            <w:r w:rsidRPr="00166EDB">
              <w:rPr>
                <w:b/>
                <w:sz w:val="18"/>
                <w:szCs w:val="18"/>
              </w:rPr>
              <w:t>ИНФОРМАЦИОННО-КОММУНИКАТИВНЫЕ СРЕДСТВА</w:t>
            </w:r>
          </w:p>
        </w:tc>
      </w:tr>
      <w:tr w:rsidR="00703D6D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C6917" w:rsidRDefault="00190499" w:rsidP="00E8637B">
            <w:pPr>
              <w:pStyle w:val="a6"/>
              <w:jc w:val="left"/>
              <w:rPr>
                <w:b/>
                <w:sz w:val="22"/>
                <w:szCs w:val="22"/>
              </w:rPr>
            </w:pPr>
            <w:r w:rsidRPr="007C6917">
              <w:rPr>
                <w:sz w:val="22"/>
                <w:szCs w:val="22"/>
              </w:rPr>
              <w:t>Мультимедийные обучающие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2E19A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703D6D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C6917" w:rsidRDefault="00190499" w:rsidP="00E8637B">
            <w:pPr>
              <w:pStyle w:val="a6"/>
              <w:jc w:val="left"/>
              <w:rPr>
                <w:b/>
                <w:sz w:val="22"/>
                <w:szCs w:val="22"/>
              </w:rPr>
            </w:pPr>
            <w:r w:rsidRPr="007C6917">
              <w:rPr>
                <w:sz w:val="22"/>
                <w:szCs w:val="22"/>
              </w:rPr>
              <w:t>Электронные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2E19A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 w:rsidP="00166EDB">
            <w:pPr>
              <w:pStyle w:val="a6"/>
              <w:rPr>
                <w:sz w:val="22"/>
                <w:szCs w:val="22"/>
              </w:rPr>
            </w:pPr>
            <w:r w:rsidRPr="005D1872">
              <w:rPr>
                <w:sz w:val="18"/>
                <w:szCs w:val="18"/>
              </w:rPr>
              <w:t xml:space="preserve">Электронные библиотеки включают комплекс информационно-справочных материалов, объединенных единой системой навигации и ориентированных на различные формы познавательной деятельности, в </w:t>
            </w:r>
            <w:proofErr w:type="spellStart"/>
            <w:r w:rsidRPr="005D1872">
              <w:rPr>
                <w:sz w:val="18"/>
                <w:szCs w:val="18"/>
              </w:rPr>
              <w:t>т.ч</w:t>
            </w:r>
            <w:proofErr w:type="spellEnd"/>
            <w:r w:rsidRPr="005D1872">
              <w:rPr>
                <w:sz w:val="18"/>
                <w:szCs w:val="18"/>
              </w:rPr>
              <w:t>. исследовательскую проектную работу. В состав электронных библиотек могут входить тематические базы данных, фрагменты исторических документов, фотографии, видео, анимации</w:t>
            </w:r>
            <w:r>
              <w:rPr>
                <w:sz w:val="18"/>
                <w:szCs w:val="18"/>
              </w:rPr>
              <w:t xml:space="preserve">, презентации, </w:t>
            </w:r>
            <w:r w:rsidRPr="005D1872">
              <w:rPr>
                <w:sz w:val="18"/>
                <w:szCs w:val="18"/>
              </w:rPr>
              <w:t>таблицы, схемы, диаграммы и графики.</w:t>
            </w:r>
          </w:p>
        </w:tc>
      </w:tr>
      <w:tr w:rsidR="00703D6D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C6917" w:rsidRDefault="00190499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917">
              <w:rPr>
                <w:rFonts w:ascii="Times New Roman" w:eastAsia="Times New Roman" w:hAnsi="Times New Roman" w:cs="Times New Roman"/>
                <w:lang w:eastAsia="ru-RU"/>
              </w:rPr>
              <w:t>Программы компьютерной обработки психологических тестов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2E19A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703D6D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7C6917" w:rsidRDefault="00190499" w:rsidP="00166EDB">
            <w:pPr>
              <w:spacing w:after="0"/>
              <w:rPr>
                <w:rFonts w:ascii="Times New Roman" w:hAnsi="Times New Roman" w:cs="Times New Roman"/>
              </w:rPr>
            </w:pPr>
            <w:r w:rsidRPr="007C6917">
              <w:rPr>
                <w:rFonts w:ascii="Times New Roman" w:hAnsi="Times New Roman" w:cs="Times New Roman"/>
              </w:rPr>
              <w:t>Игровые компьютерные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2E19A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190499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D17068" w:rsidRDefault="00190499" w:rsidP="00D1706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8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 w:rsidP="00D17068">
            <w:pPr>
              <w:pStyle w:val="4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D17068">
              <w:rPr>
                <w:sz w:val="18"/>
                <w:szCs w:val="18"/>
              </w:rPr>
              <w:t xml:space="preserve">ЭКРАННО-ЗВУКОВЫЕ ПОСОБИЯ </w:t>
            </w:r>
            <w:r>
              <w:rPr>
                <w:sz w:val="18"/>
                <w:szCs w:val="18"/>
              </w:rPr>
              <w:t>(</w:t>
            </w:r>
            <w:r w:rsidRPr="00D17068">
              <w:rPr>
                <w:sz w:val="18"/>
                <w:szCs w:val="18"/>
              </w:rPr>
              <w:t>Могут быть в цифровом (компьютерном) виде</w:t>
            </w:r>
            <w:r>
              <w:rPr>
                <w:sz w:val="18"/>
                <w:szCs w:val="18"/>
              </w:rPr>
              <w:t>)</w:t>
            </w:r>
          </w:p>
        </w:tc>
      </w:tr>
      <w:tr w:rsidR="001D2B20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0" w:rsidRPr="0006535E" w:rsidRDefault="001D2B20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0" w:rsidRPr="00D865D2" w:rsidRDefault="001D2B20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D865D2">
              <w:rPr>
                <w:sz w:val="22"/>
                <w:szCs w:val="22"/>
              </w:rPr>
              <w:t>Видеотека:</w:t>
            </w:r>
          </w:p>
          <w:p w:rsidR="001D2B20" w:rsidRPr="0079193A" w:rsidRDefault="001D2B20" w:rsidP="0099798C">
            <w:pPr>
              <w:pStyle w:val="a6"/>
              <w:numPr>
                <w:ilvl w:val="0"/>
                <w:numId w:val="2"/>
              </w:numPr>
              <w:tabs>
                <w:tab w:val="clear" w:pos="360"/>
                <w:tab w:val="num" w:pos="253"/>
              </w:tabs>
              <w:ind w:left="-31" w:firstLine="31"/>
              <w:jc w:val="both"/>
              <w:rPr>
                <w:sz w:val="22"/>
                <w:szCs w:val="22"/>
              </w:rPr>
            </w:pPr>
            <w:r w:rsidRPr="00D865D2">
              <w:rPr>
                <w:sz w:val="22"/>
                <w:szCs w:val="22"/>
              </w:rPr>
              <w:t xml:space="preserve">Комплект психопрофилактических фильмов, в том числе по профилактике алкоголизма, наркомании, токсикомании, </w:t>
            </w:r>
            <w:proofErr w:type="spellStart"/>
            <w:r w:rsidRPr="00D865D2">
              <w:rPr>
                <w:sz w:val="22"/>
                <w:szCs w:val="22"/>
              </w:rPr>
              <w:t>табакокурения</w:t>
            </w:r>
            <w:proofErr w:type="spellEnd"/>
            <w:r w:rsidRPr="00D865D2">
              <w:rPr>
                <w:sz w:val="22"/>
                <w:szCs w:val="22"/>
              </w:rPr>
              <w:t xml:space="preserve"> и СПИДа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</w:p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</w:p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</w:p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</w:p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B20" w:rsidRPr="00D865D2" w:rsidRDefault="001D2B20" w:rsidP="001D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865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аудиовизуальные средства, игровые материалы, применяемые при </w:t>
            </w:r>
            <w:proofErr w:type="spellStart"/>
            <w:r w:rsidRPr="00D865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игротерапии</w:t>
            </w:r>
            <w:proofErr w:type="spellEnd"/>
            <w:r w:rsidRPr="00D865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музыкотерапии и терапии движением</w:t>
            </w:r>
          </w:p>
          <w:p w:rsidR="001D2B20" w:rsidRPr="00D865D2" w:rsidRDefault="001D2B20">
            <w:pPr>
              <w:pStyle w:val="a6"/>
              <w:rPr>
                <w:sz w:val="20"/>
                <w:szCs w:val="22"/>
              </w:rPr>
            </w:pPr>
          </w:p>
        </w:tc>
      </w:tr>
      <w:tr w:rsidR="001D2B20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0" w:rsidRPr="0006535E" w:rsidRDefault="001D2B20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0" w:rsidRPr="00D865D2" w:rsidRDefault="001D2B20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D865D2">
              <w:rPr>
                <w:sz w:val="22"/>
                <w:szCs w:val="22"/>
              </w:rPr>
              <w:t>Аудиотека:</w:t>
            </w:r>
          </w:p>
          <w:p w:rsidR="001D2B20" w:rsidRPr="00D865D2" w:rsidRDefault="001D2B20" w:rsidP="0079193A">
            <w:pPr>
              <w:pStyle w:val="a6"/>
              <w:numPr>
                <w:ilvl w:val="0"/>
                <w:numId w:val="2"/>
              </w:numPr>
              <w:tabs>
                <w:tab w:val="clear" w:pos="360"/>
                <w:tab w:val="num" w:pos="254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865D2">
              <w:rPr>
                <w:sz w:val="22"/>
                <w:szCs w:val="22"/>
              </w:rPr>
              <w:t>Комплект записей релаксационно</w:t>
            </w:r>
            <w:r w:rsidR="0079193A">
              <w:rPr>
                <w:sz w:val="22"/>
                <w:szCs w:val="22"/>
              </w:rPr>
              <w:t xml:space="preserve">й </w:t>
            </w:r>
            <w:r w:rsidRPr="00D865D2">
              <w:rPr>
                <w:sz w:val="22"/>
                <w:szCs w:val="22"/>
              </w:rPr>
              <w:t xml:space="preserve"> музыки</w:t>
            </w:r>
          </w:p>
          <w:p w:rsidR="001D2B20" w:rsidRPr="00D865D2" w:rsidRDefault="001D2B20" w:rsidP="0099798C">
            <w:pPr>
              <w:pStyle w:val="a6"/>
              <w:numPr>
                <w:ilvl w:val="0"/>
                <w:numId w:val="2"/>
              </w:numPr>
              <w:tabs>
                <w:tab w:val="clear" w:pos="360"/>
                <w:tab w:val="left" w:pos="253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865D2">
              <w:rPr>
                <w:sz w:val="22"/>
                <w:szCs w:val="22"/>
              </w:rPr>
              <w:t>Комплект записей классической музыки</w:t>
            </w:r>
          </w:p>
          <w:p w:rsidR="001D2B20" w:rsidRPr="00F32EBA" w:rsidRDefault="001D2B20" w:rsidP="0099798C">
            <w:pPr>
              <w:pStyle w:val="a6"/>
              <w:numPr>
                <w:ilvl w:val="0"/>
                <w:numId w:val="2"/>
              </w:numPr>
              <w:tabs>
                <w:tab w:val="clear" w:pos="360"/>
                <w:tab w:val="num" w:pos="253"/>
              </w:tabs>
              <w:jc w:val="both"/>
              <w:rPr>
                <w:sz w:val="22"/>
                <w:szCs w:val="22"/>
              </w:rPr>
            </w:pPr>
            <w:r w:rsidRPr="00D865D2">
              <w:rPr>
                <w:sz w:val="22"/>
                <w:szCs w:val="22"/>
              </w:rPr>
              <w:t>Комплект записей звуков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</w:p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F32EBA" w:rsidRDefault="00F32EBA" w:rsidP="00C92AB8">
            <w:pPr>
              <w:pStyle w:val="a6"/>
              <w:rPr>
                <w:sz w:val="22"/>
                <w:szCs w:val="22"/>
              </w:rPr>
            </w:pPr>
          </w:p>
          <w:p w:rsidR="001D2B20" w:rsidRPr="0006535E" w:rsidRDefault="001D2B20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F32EBA" w:rsidRDefault="00F32EBA" w:rsidP="00C92AB8">
            <w:pPr>
              <w:pStyle w:val="a6"/>
              <w:rPr>
                <w:sz w:val="22"/>
                <w:szCs w:val="22"/>
              </w:rPr>
            </w:pPr>
          </w:p>
          <w:p w:rsidR="001D2B20" w:rsidRPr="0006535E" w:rsidRDefault="001D2B20" w:rsidP="00F94C2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20" w:rsidRPr="0006535E" w:rsidRDefault="001D2B20">
            <w:pPr>
              <w:pStyle w:val="a6"/>
              <w:rPr>
                <w:sz w:val="22"/>
                <w:szCs w:val="22"/>
              </w:rPr>
            </w:pPr>
          </w:p>
        </w:tc>
      </w:tr>
      <w:tr w:rsidR="00190499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  <w:r w:rsidRPr="0006535E">
              <w:rPr>
                <w:b/>
                <w:sz w:val="22"/>
                <w:szCs w:val="22"/>
              </w:rPr>
              <w:t>Технические средства</w:t>
            </w:r>
            <w:r w:rsidR="006A2694">
              <w:rPr>
                <w:b/>
                <w:sz w:val="22"/>
                <w:szCs w:val="22"/>
              </w:rPr>
              <w:t xml:space="preserve"> обучения</w:t>
            </w:r>
            <w:r w:rsidRPr="005D18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5D1872">
              <w:rPr>
                <w:sz w:val="18"/>
                <w:szCs w:val="18"/>
              </w:rPr>
              <w:t>Оборудование по своим параметрам должно соответствовать современным последним требованиям</w:t>
            </w:r>
            <w:r>
              <w:rPr>
                <w:sz w:val="18"/>
                <w:szCs w:val="18"/>
              </w:rPr>
              <w:t>)</w:t>
            </w:r>
          </w:p>
        </w:tc>
      </w:tr>
      <w:tr w:rsidR="00190499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 xml:space="preserve">Система видеозаписи и </w:t>
            </w:r>
            <w:proofErr w:type="spellStart"/>
            <w:r w:rsidRPr="0006535E">
              <w:rPr>
                <w:sz w:val="22"/>
                <w:szCs w:val="22"/>
              </w:rPr>
              <w:t>видеовоспроизведения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FE3654">
            <w:pPr>
              <w:pStyle w:val="a6"/>
              <w:rPr>
                <w:sz w:val="22"/>
                <w:szCs w:val="22"/>
              </w:rPr>
            </w:pPr>
            <w:r w:rsidRPr="00A451F0">
              <w:rPr>
                <w:sz w:val="24"/>
                <w:szCs w:val="24"/>
              </w:rPr>
              <w:t>видеомагнитофон, телевизор,</w:t>
            </w:r>
          </w:p>
        </w:tc>
      </w:tr>
      <w:tr w:rsidR="00190499" w:rsidRPr="0006535E" w:rsidTr="00FF5F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Система звукозаписи и звуковоспроизведения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FE3654">
            <w:pPr>
              <w:pStyle w:val="a6"/>
              <w:rPr>
                <w:sz w:val="22"/>
                <w:szCs w:val="22"/>
              </w:rPr>
            </w:pPr>
            <w:r w:rsidRPr="00A451F0">
              <w:rPr>
                <w:sz w:val="24"/>
                <w:szCs w:val="24"/>
              </w:rPr>
              <w:t>музыкальный центр с набором вид</w:t>
            </w:r>
            <w:proofErr w:type="gramStart"/>
            <w:r w:rsidRPr="00A451F0">
              <w:rPr>
                <w:sz w:val="24"/>
                <w:szCs w:val="24"/>
              </w:rPr>
              <w:t>ео и ау</w:t>
            </w:r>
            <w:proofErr w:type="gramEnd"/>
            <w:r w:rsidRPr="00A451F0">
              <w:rPr>
                <w:sz w:val="24"/>
                <w:szCs w:val="24"/>
              </w:rPr>
              <w:t>диокассет</w:t>
            </w:r>
          </w:p>
        </w:tc>
      </w:tr>
      <w:tr w:rsidR="00190499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9" w:rsidRPr="00882AAC" w:rsidRDefault="00190499" w:rsidP="00882AAC">
            <w:pPr>
              <w:spacing w:after="0"/>
              <w:rPr>
                <w:rFonts w:ascii="Times New Roman" w:hAnsi="Times New Roman" w:cs="Times New Roman"/>
              </w:rPr>
            </w:pPr>
            <w:r w:rsidRPr="00882AAC">
              <w:rPr>
                <w:rFonts w:ascii="Times New Roman" w:hAnsi="Times New Roman" w:cs="Times New Roman"/>
              </w:rPr>
              <w:t>Персональный или мобильный компьютер (ноутбук) с предустановленным программным обеспечением.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499" w:rsidRPr="00882AAC" w:rsidRDefault="00190499" w:rsidP="00882AAC">
            <w:pPr>
              <w:pStyle w:val="a6"/>
              <w:rPr>
                <w:sz w:val="22"/>
                <w:szCs w:val="22"/>
              </w:rPr>
            </w:pPr>
            <w:r w:rsidRPr="00882AAC"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 w:rsidP="00FE3654">
            <w:pPr>
              <w:pStyle w:val="a6"/>
              <w:rPr>
                <w:sz w:val="22"/>
                <w:szCs w:val="22"/>
              </w:rPr>
            </w:pPr>
          </w:p>
        </w:tc>
      </w:tr>
      <w:tr w:rsidR="00190499" w:rsidRPr="0006535E" w:rsidTr="00882A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B56B54" w:rsidRDefault="00190499" w:rsidP="00B56B54">
            <w:pPr>
              <w:spacing w:after="0"/>
              <w:rPr>
                <w:rFonts w:ascii="Times New Roman" w:hAnsi="Times New Roman" w:cs="Times New Roman"/>
              </w:rPr>
            </w:pPr>
            <w:r w:rsidRPr="00B56B54">
              <w:rPr>
                <w:rFonts w:ascii="Times New Roman" w:hAnsi="Times New Roman" w:cs="Times New Roman"/>
              </w:rPr>
              <w:t>Интерактивное оборудование:</w:t>
            </w:r>
          </w:p>
          <w:p w:rsidR="00190499" w:rsidRPr="00B56B54" w:rsidRDefault="00190499" w:rsidP="00B56B54">
            <w:pPr>
              <w:spacing w:after="0"/>
              <w:rPr>
                <w:rFonts w:ascii="Times New Roman" w:hAnsi="Times New Roman" w:cs="Times New Roman"/>
              </w:rPr>
            </w:pPr>
            <w:r w:rsidRPr="00B56B54">
              <w:rPr>
                <w:rFonts w:ascii="Times New Roman" w:hAnsi="Times New Roman" w:cs="Times New Roman"/>
              </w:rPr>
              <w:t>- интерактивная доска</w:t>
            </w:r>
          </w:p>
          <w:p w:rsidR="00190499" w:rsidRPr="00B56B54" w:rsidRDefault="00190499" w:rsidP="00B56B54">
            <w:pPr>
              <w:spacing w:after="0"/>
              <w:rPr>
                <w:rFonts w:ascii="Times New Roman" w:hAnsi="Times New Roman" w:cs="Times New Roman"/>
              </w:rPr>
            </w:pPr>
            <w:r w:rsidRPr="00B56B54">
              <w:rPr>
                <w:rFonts w:ascii="Times New Roman" w:hAnsi="Times New Roman" w:cs="Times New Roman"/>
              </w:rPr>
              <w:t>-проектор мультимедийный</w:t>
            </w:r>
          </w:p>
          <w:p w:rsidR="00190499" w:rsidRPr="00B56B54" w:rsidRDefault="00190499" w:rsidP="00B56B54">
            <w:pPr>
              <w:spacing w:after="0"/>
              <w:rPr>
                <w:rFonts w:ascii="Times New Roman" w:hAnsi="Times New Roman" w:cs="Times New Roman"/>
              </w:rPr>
            </w:pPr>
            <w:r w:rsidRPr="00B56B54">
              <w:rPr>
                <w:rFonts w:ascii="Times New Roman" w:hAnsi="Times New Roman" w:cs="Times New Roman"/>
              </w:rPr>
              <w:t>-визуализатор цифровой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190499" w:rsidRPr="0006535E" w:rsidTr="00AF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8705A1" w:rsidRDefault="00190499" w:rsidP="008705A1">
            <w:pPr>
              <w:pStyle w:val="a6"/>
              <w:jc w:val="both"/>
              <w:rPr>
                <w:sz w:val="22"/>
                <w:szCs w:val="22"/>
              </w:rPr>
            </w:pPr>
            <w:r w:rsidRPr="008705A1">
              <w:rPr>
                <w:sz w:val="22"/>
              </w:rPr>
              <w:t>Оборудование для тестирования качества знаний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7D6FF4" w:rsidRPr="0006535E" w:rsidTr="00AF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8705A1" w:rsidRDefault="00190499" w:rsidP="008705A1">
            <w:pPr>
              <w:spacing w:after="0"/>
              <w:rPr>
                <w:rFonts w:ascii="Times New Roman" w:hAnsi="Times New Roman" w:cs="Times New Roman"/>
              </w:rPr>
            </w:pPr>
            <w:r w:rsidRPr="008705A1">
              <w:rPr>
                <w:rFonts w:ascii="Times New Roman" w:hAnsi="Times New Roman" w:cs="Times New Roman"/>
              </w:rPr>
              <w:t>Копировально-множительная техника:</w:t>
            </w:r>
          </w:p>
          <w:p w:rsidR="00190499" w:rsidRPr="008705A1" w:rsidRDefault="00190499" w:rsidP="008705A1">
            <w:pPr>
              <w:pStyle w:val="a6"/>
              <w:jc w:val="both"/>
              <w:rPr>
                <w:sz w:val="22"/>
                <w:szCs w:val="22"/>
              </w:rPr>
            </w:pPr>
            <w:r w:rsidRPr="008705A1">
              <w:rPr>
                <w:sz w:val="22"/>
                <w:szCs w:val="22"/>
              </w:rPr>
              <w:t>-печатное, копировальное, сканирующее устройства (отдельные элементы или в виде многофункционального устройства, в соответствии с целями и задачами использования оборудования в образовательном процессе).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Default="001904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7D6FF4" w:rsidRPr="0006535E" w:rsidTr="00AF57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8705A1" w:rsidRDefault="00190499" w:rsidP="008705A1">
            <w:pPr>
              <w:spacing w:after="0"/>
              <w:rPr>
                <w:rFonts w:ascii="Times New Roman" w:hAnsi="Times New Roman" w:cs="Times New Roman"/>
              </w:rPr>
            </w:pPr>
            <w:r w:rsidRPr="008705A1">
              <w:rPr>
                <w:rFonts w:ascii="Times New Roman" w:hAnsi="Times New Roman" w:cs="Times New Roman"/>
              </w:rPr>
              <w:t>Прочее оборудование:</w:t>
            </w:r>
          </w:p>
          <w:p w:rsidR="00190499" w:rsidRPr="008705A1" w:rsidRDefault="00190499" w:rsidP="008705A1">
            <w:pPr>
              <w:spacing w:after="0"/>
              <w:rPr>
                <w:rFonts w:ascii="Times New Roman" w:hAnsi="Times New Roman" w:cs="Times New Roman"/>
              </w:rPr>
            </w:pPr>
            <w:r w:rsidRPr="008705A1">
              <w:rPr>
                <w:rFonts w:ascii="Times New Roman" w:hAnsi="Times New Roman" w:cs="Times New Roman"/>
              </w:rPr>
              <w:t>-фото-, видеотехника, гарнитуры, веб-камеры, графические планшеты, устройства для коммутации оборудования, устройства для организации локальной беспров</w:t>
            </w:r>
            <w:r>
              <w:rPr>
                <w:rFonts w:ascii="Times New Roman" w:hAnsi="Times New Roman" w:cs="Times New Roman"/>
              </w:rPr>
              <w:t>одной сети и 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Default="0019049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99" w:rsidRPr="0006535E" w:rsidRDefault="00190499">
            <w:pPr>
              <w:pStyle w:val="a6"/>
              <w:rPr>
                <w:sz w:val="22"/>
                <w:szCs w:val="22"/>
              </w:rPr>
            </w:pPr>
          </w:p>
        </w:tc>
      </w:tr>
      <w:tr w:rsidR="007754AA" w:rsidRPr="0006535E" w:rsidTr="00DF05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A" w:rsidRPr="0006535E" w:rsidRDefault="007754AA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A" w:rsidRPr="0006535E" w:rsidRDefault="007754AA">
            <w:pPr>
              <w:pStyle w:val="a6"/>
              <w:rPr>
                <w:sz w:val="22"/>
                <w:szCs w:val="22"/>
              </w:rPr>
            </w:pPr>
            <w:r w:rsidRPr="0006535E">
              <w:rPr>
                <w:b/>
                <w:sz w:val="22"/>
                <w:szCs w:val="22"/>
              </w:rPr>
              <w:t>Диагностический инструментарий</w:t>
            </w: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Начальная 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Диагностические комплексы:</w:t>
            </w:r>
          </w:p>
          <w:p w:rsidR="006A2694" w:rsidRPr="007754AA" w:rsidRDefault="006A2694" w:rsidP="007754AA">
            <w:pPr>
              <w:pStyle w:val="a6"/>
              <w:numPr>
                <w:ilvl w:val="0"/>
                <w:numId w:val="5"/>
              </w:numPr>
              <w:tabs>
                <w:tab w:val="clear" w:pos="360"/>
                <w:tab w:val="num" w:pos="-31"/>
                <w:tab w:val="left" w:pos="19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7754AA">
              <w:rPr>
                <w:sz w:val="22"/>
                <w:szCs w:val="22"/>
              </w:rPr>
              <w:t xml:space="preserve">Диагностическая программа </w:t>
            </w:r>
            <w:r w:rsidR="007754AA" w:rsidRPr="007754AA">
              <w:rPr>
                <w:sz w:val="22"/>
                <w:szCs w:val="22"/>
              </w:rPr>
              <w:t xml:space="preserve">или </w:t>
            </w:r>
            <w:r w:rsidRPr="007754AA">
              <w:rPr>
                <w:sz w:val="22"/>
                <w:szCs w:val="22"/>
              </w:rPr>
              <w:t xml:space="preserve">Методика определения готовности детей к школе </w:t>
            </w:r>
          </w:p>
          <w:p w:rsidR="006A2694" w:rsidRPr="0006535E" w:rsidRDefault="006A2694" w:rsidP="007754AA">
            <w:pPr>
              <w:pStyle w:val="a6"/>
              <w:numPr>
                <w:ilvl w:val="0"/>
                <w:numId w:val="5"/>
              </w:numPr>
              <w:tabs>
                <w:tab w:val="clear" w:pos="360"/>
                <w:tab w:val="num" w:pos="253"/>
              </w:tabs>
              <w:ind w:left="-31" w:firstLine="31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 xml:space="preserve">Углубленное психологическое обследование детей </w:t>
            </w:r>
            <w:proofErr w:type="spellStart"/>
            <w:r w:rsidRPr="0006535E">
              <w:rPr>
                <w:sz w:val="22"/>
                <w:szCs w:val="22"/>
              </w:rPr>
              <w:t>предшкольного</w:t>
            </w:r>
            <w:proofErr w:type="spellEnd"/>
            <w:r w:rsidRPr="0006535E">
              <w:rPr>
                <w:sz w:val="22"/>
                <w:szCs w:val="22"/>
              </w:rPr>
              <w:t xml:space="preserve"> и младшего школьного возраста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  <w:r w:rsidRPr="0006535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Ди</w:t>
            </w:r>
            <w:r w:rsidR="007754AA">
              <w:rPr>
                <w:sz w:val="22"/>
                <w:szCs w:val="22"/>
              </w:rPr>
              <w:t>агностика познавательной 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  <w:r w:rsidR="007754A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7754AA" w:rsidP="007754A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личностной 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  <w:r w:rsidR="007754A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Диагност</w:t>
            </w:r>
            <w:r w:rsidR="007754AA">
              <w:rPr>
                <w:sz w:val="22"/>
                <w:szCs w:val="22"/>
              </w:rPr>
              <w:t>ика эмоционально-волевой 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  <w:r w:rsidR="007754A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Средняя 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 xml:space="preserve">Диагностика познавательной </w:t>
            </w:r>
            <w:r w:rsidR="007754AA">
              <w:rPr>
                <w:sz w:val="22"/>
                <w:szCs w:val="22"/>
              </w:rPr>
              <w:t>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  <w:r w:rsidR="007754AA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7754AA" w:rsidP="007754AA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личностной 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Диагност</w:t>
            </w:r>
            <w:r w:rsidR="007754AA">
              <w:rPr>
                <w:sz w:val="22"/>
                <w:szCs w:val="22"/>
              </w:rPr>
              <w:t>ика эмоционально-волевой сферы: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Старшая 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jc w:val="both"/>
              <w:rPr>
                <w:sz w:val="22"/>
                <w:szCs w:val="22"/>
              </w:rPr>
            </w:pPr>
            <w:proofErr w:type="spellStart"/>
            <w:r w:rsidRPr="0006535E">
              <w:rPr>
                <w:sz w:val="22"/>
                <w:szCs w:val="22"/>
              </w:rPr>
              <w:t>Профориентационные</w:t>
            </w:r>
            <w:proofErr w:type="spellEnd"/>
            <w:r w:rsidRPr="0006535E">
              <w:rPr>
                <w:sz w:val="22"/>
                <w:szCs w:val="22"/>
              </w:rPr>
              <w:t xml:space="preserve"> </w:t>
            </w:r>
            <w:r w:rsidR="007754AA">
              <w:rPr>
                <w:sz w:val="22"/>
                <w:szCs w:val="22"/>
              </w:rPr>
              <w:t xml:space="preserve">диагностики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7754A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Диагнос</w:t>
            </w:r>
            <w:r w:rsidR="00C92AB8">
              <w:rPr>
                <w:sz w:val="22"/>
                <w:szCs w:val="22"/>
              </w:rPr>
              <w:t>тика эмоционально-волевой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Педагоги и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Диагностика семейных о</w:t>
            </w:r>
            <w:r w:rsidR="00C92AB8">
              <w:rPr>
                <w:sz w:val="22"/>
                <w:szCs w:val="22"/>
              </w:rPr>
              <w:t>тношений и семейного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  <w:p w:rsidR="006A2694" w:rsidRPr="0006535E" w:rsidRDefault="006A2694" w:rsidP="00C92AB8">
            <w:pPr>
              <w:pStyle w:val="a6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C92AB8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C92AB8" w:rsidP="00C92AB8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личностной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C92AB8" w:rsidRDefault="006A2694" w:rsidP="00C92A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535E">
              <w:rPr>
                <w:rFonts w:ascii="Times New Roman" w:hAnsi="Times New Roman" w:cs="Times New Roman"/>
              </w:rPr>
              <w:t>Диагнос</w:t>
            </w:r>
            <w:r w:rsidR="00C92AB8">
              <w:rPr>
                <w:rFonts w:ascii="Times New Roman" w:hAnsi="Times New Roman" w:cs="Times New Roman"/>
              </w:rPr>
              <w:t>тика эмоционально-волевой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</w:p>
          <w:p w:rsidR="006A2694" w:rsidRPr="0006535E" w:rsidRDefault="006A269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</w:p>
        </w:tc>
      </w:tr>
      <w:tr w:rsidR="006A2694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4" w:rsidRPr="0006535E" w:rsidRDefault="006A2694">
            <w:pPr>
              <w:pStyle w:val="a6"/>
              <w:rPr>
                <w:sz w:val="22"/>
                <w:szCs w:val="22"/>
              </w:rPr>
            </w:pPr>
            <w:r w:rsidRPr="0006535E">
              <w:rPr>
                <w:b/>
                <w:sz w:val="22"/>
                <w:szCs w:val="22"/>
              </w:rPr>
              <w:t>Коррекционно-развивающий инструментарий</w:t>
            </w:r>
          </w:p>
        </w:tc>
      </w:tr>
      <w:tr w:rsidR="007D6FF4" w:rsidRPr="0006535E" w:rsidTr="007D6F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 xml:space="preserve">Программы коррекционной и развивающей работы с </w:t>
            </w:r>
            <w:proofErr w:type="gramStart"/>
            <w:r w:rsidR="00C92AB8" w:rsidRPr="0006535E">
              <w:rPr>
                <w:sz w:val="22"/>
                <w:szCs w:val="22"/>
              </w:rPr>
              <w:t>о</w:t>
            </w:r>
            <w:r w:rsidR="00C92AB8">
              <w:rPr>
                <w:sz w:val="22"/>
                <w:szCs w:val="22"/>
              </w:rPr>
              <w:t>бучающимися</w:t>
            </w:r>
            <w:proofErr w:type="gramEnd"/>
            <w:r w:rsidR="00C92AB8">
              <w:rPr>
                <w:sz w:val="22"/>
                <w:szCs w:val="22"/>
              </w:rPr>
              <w:t xml:space="preserve"> </w:t>
            </w:r>
            <w:r w:rsidR="00C92AB8" w:rsidRPr="0006535E">
              <w:rPr>
                <w:sz w:val="22"/>
                <w:szCs w:val="22"/>
              </w:rPr>
              <w:t xml:space="preserve"> </w:t>
            </w:r>
            <w:r w:rsidR="00C92AB8" w:rsidRPr="00C92AB8">
              <w:rPr>
                <w:sz w:val="22"/>
                <w:lang w:val="en-US"/>
              </w:rPr>
              <w:t>I</w:t>
            </w:r>
            <w:r w:rsidR="00C92AB8" w:rsidRPr="00C92AB8">
              <w:rPr>
                <w:sz w:val="22"/>
              </w:rPr>
              <w:t xml:space="preserve"> ступени</w:t>
            </w:r>
            <w:r w:rsidR="00C92AB8" w:rsidRPr="0006535E">
              <w:rPr>
                <w:sz w:val="22"/>
                <w:szCs w:val="22"/>
              </w:rPr>
              <w:t>:</w:t>
            </w:r>
          </w:p>
          <w:p w:rsidR="007D6FF4" w:rsidRPr="0006535E" w:rsidRDefault="007D6FF4" w:rsidP="00C92AB8">
            <w:pPr>
              <w:pStyle w:val="a6"/>
              <w:numPr>
                <w:ilvl w:val="0"/>
                <w:numId w:val="11"/>
              </w:numPr>
              <w:tabs>
                <w:tab w:val="clear" w:pos="360"/>
                <w:tab w:val="num" w:pos="254"/>
              </w:tabs>
              <w:ind w:left="112" w:hanging="112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Программа формирования индивидуального стиля познавательной деятельности у младших школьников</w:t>
            </w:r>
          </w:p>
          <w:p w:rsidR="007D6FF4" w:rsidRPr="0006535E" w:rsidRDefault="007D6FF4" w:rsidP="00C92AB8">
            <w:pPr>
              <w:pStyle w:val="a6"/>
              <w:numPr>
                <w:ilvl w:val="0"/>
                <w:numId w:val="11"/>
              </w:numPr>
              <w:ind w:left="112" w:hanging="112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Программа адаптации детей к школьной жизни</w:t>
            </w:r>
          </w:p>
          <w:p w:rsidR="007D6FF4" w:rsidRPr="0006535E" w:rsidRDefault="007D6FF4" w:rsidP="00C92AB8">
            <w:pPr>
              <w:pStyle w:val="a6"/>
              <w:numPr>
                <w:ilvl w:val="0"/>
                <w:numId w:val="11"/>
              </w:numPr>
              <w:tabs>
                <w:tab w:val="clear" w:pos="360"/>
                <w:tab w:val="num" w:pos="254"/>
              </w:tabs>
              <w:ind w:left="112" w:hanging="112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Программа формирования психологического здоровья у младших школьников</w:t>
            </w:r>
          </w:p>
          <w:p w:rsidR="007D6FF4" w:rsidRPr="006B1191" w:rsidRDefault="007D6FF4" w:rsidP="006B1191">
            <w:pPr>
              <w:pStyle w:val="a6"/>
              <w:numPr>
                <w:ilvl w:val="0"/>
                <w:numId w:val="11"/>
              </w:numPr>
              <w:tabs>
                <w:tab w:val="clear" w:pos="360"/>
                <w:tab w:val="num" w:pos="254"/>
              </w:tabs>
              <w:ind w:left="112" w:hanging="112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Комплект коррекционно-развивающих программ для детей с проблемами в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</w:p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</w:p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FF4" w:rsidRPr="006B1191" w:rsidRDefault="007D6FF4" w:rsidP="007D6FF4">
            <w:pPr>
              <w:pStyle w:val="a6"/>
              <w:spacing w:line="276" w:lineRule="auto"/>
              <w:rPr>
                <w:rStyle w:val="22"/>
                <w:sz w:val="20"/>
                <w:szCs w:val="20"/>
              </w:rPr>
            </w:pPr>
            <w:r w:rsidRPr="006B1191">
              <w:rPr>
                <w:rStyle w:val="22"/>
                <w:sz w:val="20"/>
                <w:szCs w:val="20"/>
              </w:rPr>
              <w:t>Коррекционно-развивающие программы</w:t>
            </w:r>
          </w:p>
          <w:p w:rsidR="007D6FF4" w:rsidRPr="006B1191" w:rsidRDefault="007D6FF4" w:rsidP="006A22E8">
            <w:pPr>
              <w:widowControl w:val="0"/>
              <w:numPr>
                <w:ilvl w:val="0"/>
                <w:numId w:val="15"/>
              </w:numPr>
              <w:tabs>
                <w:tab w:val="left" w:pos="212"/>
              </w:tabs>
              <w:spacing w:after="0"/>
              <w:ind w:left="20" w:right="40" w:firstLin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6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сопровождение детей раннего возраста с проблемами в развитии</w:t>
            </w:r>
          </w:p>
          <w:p w:rsidR="007D6FF4" w:rsidRPr="006B1191" w:rsidRDefault="007D6FF4" w:rsidP="006A22E8">
            <w:pPr>
              <w:widowControl w:val="0"/>
              <w:numPr>
                <w:ilvl w:val="0"/>
                <w:numId w:val="15"/>
              </w:numPr>
              <w:tabs>
                <w:tab w:val="left" w:pos="206"/>
              </w:tabs>
              <w:spacing w:after="0"/>
              <w:ind w:left="20" w:right="40" w:hanging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сопровождение детей дошкольного возраста с проблемами в развитии</w:t>
            </w:r>
          </w:p>
          <w:p w:rsidR="007D6FF4" w:rsidRPr="006B1191" w:rsidRDefault="007D6FF4" w:rsidP="006A22E8">
            <w:pPr>
              <w:widowControl w:val="0"/>
              <w:numPr>
                <w:ilvl w:val="0"/>
                <w:numId w:val="15"/>
              </w:numPr>
              <w:tabs>
                <w:tab w:val="left" w:pos="212"/>
              </w:tabs>
              <w:spacing w:after="0"/>
              <w:ind w:left="20" w:right="40" w:firstLin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6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Психолого-педагогическое сопровождение </w:t>
            </w:r>
            <w:proofErr w:type="gramStart"/>
            <w:r w:rsidRPr="006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попавших в трудную жизненную ситуацию, переживших насилие, в том числе сексуальное</w:t>
            </w:r>
          </w:p>
          <w:p w:rsidR="007D6FF4" w:rsidRPr="006B1191" w:rsidRDefault="007D6FF4" w:rsidP="006A22E8">
            <w:pPr>
              <w:widowControl w:val="0"/>
              <w:numPr>
                <w:ilvl w:val="0"/>
                <w:numId w:val="15"/>
              </w:numPr>
              <w:tabs>
                <w:tab w:val="left" w:pos="296"/>
                <w:tab w:val="left" w:pos="678"/>
              </w:tabs>
              <w:spacing w:after="0"/>
              <w:ind w:left="20" w:right="141" w:firstLin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6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сопровождение обучающихся с ОВЗ и детей-инвалидов</w:t>
            </w:r>
          </w:p>
          <w:p w:rsidR="007D6FF4" w:rsidRPr="006B1191" w:rsidRDefault="007D6FF4" w:rsidP="006A22E8">
            <w:pPr>
              <w:widowControl w:val="0"/>
              <w:numPr>
                <w:ilvl w:val="0"/>
                <w:numId w:val="15"/>
              </w:numPr>
              <w:tabs>
                <w:tab w:val="left" w:pos="296"/>
                <w:tab w:val="left" w:pos="678"/>
                <w:tab w:val="left" w:pos="2054"/>
                <w:tab w:val="left" w:pos="5295"/>
              </w:tabs>
              <w:spacing w:after="0"/>
              <w:ind w:left="20" w:right="40" w:firstLin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6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Психолого-педагогическое сопровождение обучающихся, испытывающих трудности в освоении общеобразовательных программ в условиях реализации ФГОС нового поколения (трудности школьной и социальной адаптации)</w:t>
            </w:r>
          </w:p>
          <w:p w:rsidR="007D6FF4" w:rsidRPr="006B1191" w:rsidRDefault="007D6FF4" w:rsidP="006B1191">
            <w:pPr>
              <w:widowControl w:val="0"/>
              <w:numPr>
                <w:ilvl w:val="0"/>
                <w:numId w:val="15"/>
              </w:numPr>
              <w:tabs>
                <w:tab w:val="left" w:pos="353"/>
              </w:tabs>
              <w:spacing w:after="0"/>
              <w:ind w:left="20" w:right="40" w:firstLine="50"/>
              <w:rPr>
                <w:rFonts w:ascii="Times New Roman" w:hAnsi="Times New Roman" w:cs="Times New Roman"/>
                <w:sz w:val="20"/>
                <w:szCs w:val="20"/>
              </w:rPr>
            </w:pPr>
            <w:r w:rsidRPr="006B1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Коррекция речевых нарушений у детей дошкольного и младшего школьного возраста и другие</w:t>
            </w:r>
          </w:p>
        </w:tc>
      </w:tr>
      <w:tr w:rsidR="007D6FF4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 xml:space="preserve">Программы коррекционной и развивающей работы с </w:t>
            </w:r>
            <w:proofErr w:type="gramStart"/>
            <w:r w:rsidR="00CE4B31" w:rsidRPr="0006535E">
              <w:rPr>
                <w:sz w:val="22"/>
                <w:szCs w:val="22"/>
              </w:rPr>
              <w:t>о</w:t>
            </w:r>
            <w:r w:rsidR="00CE4B31">
              <w:rPr>
                <w:sz w:val="22"/>
                <w:szCs w:val="22"/>
              </w:rPr>
              <w:t>бучающимися</w:t>
            </w:r>
            <w:proofErr w:type="gramEnd"/>
            <w:r w:rsidR="00CE4B31">
              <w:rPr>
                <w:sz w:val="22"/>
                <w:szCs w:val="22"/>
              </w:rPr>
              <w:t xml:space="preserve"> </w:t>
            </w:r>
            <w:r w:rsidR="00CE4B31" w:rsidRPr="0006535E">
              <w:rPr>
                <w:sz w:val="22"/>
                <w:szCs w:val="22"/>
              </w:rPr>
              <w:t xml:space="preserve"> </w:t>
            </w:r>
            <w:r w:rsidR="00CE4B31" w:rsidRPr="00C92AB8">
              <w:rPr>
                <w:sz w:val="22"/>
                <w:lang w:val="en-US"/>
              </w:rPr>
              <w:t>II</w:t>
            </w:r>
            <w:r w:rsidR="00CE4B31" w:rsidRPr="00C92AB8">
              <w:rPr>
                <w:sz w:val="22"/>
              </w:rPr>
              <w:t xml:space="preserve"> ступени</w:t>
            </w:r>
            <w:r w:rsidR="00C92AB8">
              <w:rPr>
                <w:sz w:val="22"/>
                <w:szCs w:val="22"/>
              </w:rPr>
              <w:t xml:space="preserve">, в </w:t>
            </w:r>
            <w:proofErr w:type="spellStart"/>
            <w:r w:rsidR="00C92AB8">
              <w:rPr>
                <w:sz w:val="22"/>
                <w:szCs w:val="22"/>
              </w:rPr>
              <w:t>т.ч</w:t>
            </w:r>
            <w:proofErr w:type="spellEnd"/>
            <w:r w:rsidR="00C92AB8">
              <w:rPr>
                <w:sz w:val="22"/>
                <w:szCs w:val="22"/>
              </w:rPr>
              <w:t xml:space="preserve">. </w:t>
            </w:r>
            <w:r w:rsidRPr="0006535E">
              <w:rPr>
                <w:sz w:val="22"/>
                <w:szCs w:val="22"/>
              </w:rPr>
              <w:t xml:space="preserve">Комплект программ профилактики наркомании, токсикомании, алкоголизма, </w:t>
            </w:r>
            <w:proofErr w:type="spellStart"/>
            <w:r w:rsidRPr="0006535E">
              <w:rPr>
                <w:sz w:val="22"/>
                <w:szCs w:val="22"/>
              </w:rPr>
              <w:t>табакокурения</w:t>
            </w:r>
            <w:proofErr w:type="spellEnd"/>
            <w:r w:rsidRPr="0006535E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</w:p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</w:p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</w:p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FF4" w:rsidRPr="0006535E" w:rsidRDefault="007D6FF4">
            <w:pPr>
              <w:pStyle w:val="a6"/>
              <w:rPr>
                <w:sz w:val="22"/>
                <w:szCs w:val="22"/>
              </w:rPr>
            </w:pPr>
          </w:p>
        </w:tc>
      </w:tr>
      <w:tr w:rsidR="007D6FF4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 w:rsidP="00D64AF6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Программы коррекционной и развивающей работы с</w:t>
            </w:r>
            <w:r w:rsidR="00D64AF6">
              <w:rPr>
                <w:sz w:val="22"/>
                <w:szCs w:val="22"/>
              </w:rPr>
              <w:t xml:space="preserve"> </w:t>
            </w:r>
            <w:proofErr w:type="gramStart"/>
            <w:r w:rsidRPr="0006535E">
              <w:rPr>
                <w:sz w:val="22"/>
                <w:szCs w:val="22"/>
              </w:rPr>
              <w:t>о</w:t>
            </w:r>
            <w:r w:rsidR="00D64AF6">
              <w:rPr>
                <w:sz w:val="22"/>
                <w:szCs w:val="22"/>
              </w:rPr>
              <w:t>бучающимися</w:t>
            </w:r>
            <w:proofErr w:type="gramEnd"/>
            <w:r w:rsidR="00D64AF6">
              <w:rPr>
                <w:sz w:val="22"/>
                <w:szCs w:val="22"/>
              </w:rPr>
              <w:t xml:space="preserve"> </w:t>
            </w:r>
            <w:r w:rsidRPr="0006535E">
              <w:rPr>
                <w:sz w:val="22"/>
                <w:szCs w:val="22"/>
              </w:rPr>
              <w:t xml:space="preserve"> </w:t>
            </w:r>
            <w:r w:rsidR="00D64AF6" w:rsidRPr="00C92AB8">
              <w:rPr>
                <w:sz w:val="22"/>
                <w:szCs w:val="22"/>
                <w:lang w:val="en-US"/>
              </w:rPr>
              <w:t>III</w:t>
            </w:r>
            <w:r w:rsidR="00D64AF6" w:rsidRPr="00C92AB8">
              <w:rPr>
                <w:sz w:val="22"/>
                <w:szCs w:val="22"/>
              </w:rPr>
              <w:t xml:space="preserve"> ступени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</w:p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</w:p>
          <w:p w:rsidR="007D6FF4" w:rsidRPr="0006535E" w:rsidRDefault="007D6FF4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4" w:rsidRPr="0006535E" w:rsidRDefault="007D6FF4">
            <w:pPr>
              <w:pStyle w:val="a6"/>
              <w:rPr>
                <w:sz w:val="22"/>
                <w:szCs w:val="22"/>
              </w:rPr>
            </w:pPr>
          </w:p>
        </w:tc>
      </w:tr>
      <w:tr w:rsidR="005A7179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5A717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5A7179" w:rsidRDefault="005A7179" w:rsidP="005A7179">
            <w:pPr>
              <w:pStyle w:val="a6"/>
              <w:jc w:val="both"/>
              <w:rPr>
                <w:rStyle w:val="22"/>
                <w:sz w:val="22"/>
                <w:u w:val="none"/>
              </w:rPr>
            </w:pPr>
            <w:r w:rsidRPr="005A7179">
              <w:rPr>
                <w:rStyle w:val="22"/>
                <w:sz w:val="22"/>
                <w:u w:val="none"/>
              </w:rPr>
              <w:t>Профилактические программы:</w:t>
            </w:r>
          </w:p>
          <w:p w:rsidR="005A7179" w:rsidRPr="005A7179" w:rsidRDefault="005A7179" w:rsidP="005A7179">
            <w:pPr>
              <w:widowControl w:val="0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</w:rPr>
            </w:pPr>
            <w:r w:rsidRPr="005A7179">
              <w:rPr>
                <w:rFonts w:ascii="Times New Roman" w:hAnsi="Times New Roman" w:cs="Times New Roman"/>
                <w:color w:val="000000"/>
              </w:rPr>
              <w:t xml:space="preserve">Профилактика </w:t>
            </w:r>
            <w:proofErr w:type="spellStart"/>
            <w:r w:rsidRPr="005A7179">
              <w:rPr>
                <w:rFonts w:ascii="Times New Roman" w:hAnsi="Times New Roman" w:cs="Times New Roman"/>
                <w:color w:val="000000"/>
              </w:rPr>
              <w:t>дезадаптивных</w:t>
            </w:r>
            <w:proofErr w:type="spellEnd"/>
            <w:r w:rsidRPr="005A7179">
              <w:rPr>
                <w:rFonts w:ascii="Times New Roman" w:hAnsi="Times New Roman" w:cs="Times New Roman"/>
                <w:color w:val="000000"/>
              </w:rPr>
              <w:t xml:space="preserve"> форм поведения несовершеннолетних</w:t>
            </w:r>
          </w:p>
          <w:p w:rsidR="005A7179" w:rsidRPr="005A7179" w:rsidRDefault="005A7179" w:rsidP="005A7179">
            <w:pPr>
              <w:widowControl w:val="0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20" w:right="40" w:hanging="20"/>
              <w:jc w:val="both"/>
              <w:rPr>
                <w:rFonts w:ascii="Times New Roman" w:hAnsi="Times New Roman" w:cs="Times New Roman"/>
              </w:rPr>
            </w:pPr>
            <w:r w:rsidRPr="005A7179">
              <w:rPr>
                <w:rFonts w:ascii="Times New Roman" w:hAnsi="Times New Roman" w:cs="Times New Roman"/>
                <w:color w:val="000000"/>
              </w:rPr>
              <w:t xml:space="preserve">Профилактика употребления ПАВ подростками и подростками с </w:t>
            </w:r>
            <w:proofErr w:type="spellStart"/>
            <w:r w:rsidRPr="005A7179">
              <w:rPr>
                <w:rFonts w:ascii="Times New Roman" w:hAnsi="Times New Roman" w:cs="Times New Roman"/>
                <w:color w:val="000000"/>
              </w:rPr>
              <w:t>девиантным</w:t>
            </w:r>
            <w:proofErr w:type="spellEnd"/>
            <w:r w:rsidRPr="005A7179">
              <w:rPr>
                <w:rFonts w:ascii="Times New Roman" w:hAnsi="Times New Roman" w:cs="Times New Roman"/>
                <w:color w:val="000000"/>
              </w:rPr>
              <w:t xml:space="preserve"> поведением</w:t>
            </w:r>
          </w:p>
          <w:p w:rsidR="005A7179" w:rsidRPr="005A7179" w:rsidRDefault="005A7179" w:rsidP="005A7179">
            <w:pPr>
              <w:widowControl w:val="0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</w:rPr>
            </w:pPr>
            <w:r w:rsidRPr="005A7179">
              <w:rPr>
                <w:rFonts w:ascii="Times New Roman" w:hAnsi="Times New Roman" w:cs="Times New Roman"/>
                <w:color w:val="000000"/>
              </w:rPr>
              <w:t>Формирование социальных установок на ЗОЖ</w:t>
            </w:r>
          </w:p>
          <w:p w:rsidR="005A7179" w:rsidRPr="005A7179" w:rsidRDefault="005A7179" w:rsidP="005A7179">
            <w:pPr>
              <w:widowControl w:val="0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20" w:right="40" w:hanging="20"/>
              <w:jc w:val="both"/>
              <w:rPr>
                <w:rFonts w:ascii="Times New Roman" w:hAnsi="Times New Roman" w:cs="Times New Roman"/>
              </w:rPr>
            </w:pPr>
            <w:r w:rsidRPr="005A7179">
              <w:rPr>
                <w:rFonts w:ascii="Times New Roman" w:hAnsi="Times New Roman" w:cs="Times New Roman"/>
                <w:color w:val="000000"/>
              </w:rPr>
              <w:t>Профилактика эмоционального профессионального выгорания педагогов</w:t>
            </w:r>
          </w:p>
          <w:p w:rsidR="005A7179" w:rsidRPr="005A7179" w:rsidRDefault="00ED7A37" w:rsidP="00ED7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A7179" w:rsidRPr="005A7179">
              <w:rPr>
                <w:rFonts w:ascii="Times New Roman" w:hAnsi="Times New Roman" w:cs="Times New Roman"/>
                <w:color w:val="000000"/>
              </w:rPr>
              <w:t>и другие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86462C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5A7179">
            <w:pPr>
              <w:pStyle w:val="a6"/>
              <w:rPr>
                <w:sz w:val="22"/>
                <w:szCs w:val="22"/>
              </w:rPr>
            </w:pPr>
          </w:p>
        </w:tc>
      </w:tr>
      <w:tr w:rsidR="005A7179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5A717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Default="005A7179" w:rsidP="0086462C">
            <w:pPr>
              <w:pStyle w:val="a6"/>
              <w:jc w:val="left"/>
              <w:rPr>
                <w:rStyle w:val="22"/>
                <w:sz w:val="22"/>
                <w:u w:val="none"/>
              </w:rPr>
            </w:pPr>
            <w:r w:rsidRPr="005A7179">
              <w:rPr>
                <w:rStyle w:val="22"/>
                <w:sz w:val="22"/>
                <w:u w:val="none"/>
              </w:rPr>
              <w:t>Просветительские программы</w:t>
            </w:r>
            <w:r>
              <w:rPr>
                <w:rStyle w:val="22"/>
                <w:sz w:val="22"/>
                <w:u w:val="none"/>
              </w:rPr>
              <w:t>:</w:t>
            </w:r>
          </w:p>
          <w:p w:rsidR="00543D98" w:rsidRPr="00543D98" w:rsidRDefault="00543D98" w:rsidP="0086462C">
            <w:pPr>
              <w:widowControl w:val="0"/>
              <w:numPr>
                <w:ilvl w:val="0"/>
                <w:numId w:val="15"/>
              </w:numPr>
              <w:tabs>
                <w:tab w:val="left" w:pos="116"/>
              </w:tabs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543D98">
              <w:rPr>
                <w:rFonts w:ascii="Times New Roman" w:hAnsi="Times New Roman" w:cs="Times New Roman"/>
                <w:color w:val="000000"/>
              </w:rPr>
              <w:t xml:space="preserve">Профессиональное (жизненное) самоопределение </w:t>
            </w:r>
            <w:proofErr w:type="gramStart"/>
            <w:r w:rsidRPr="00543D98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  <w:p w:rsidR="00543D98" w:rsidRPr="00543D98" w:rsidRDefault="00543D98" w:rsidP="0086462C">
            <w:pPr>
              <w:widowControl w:val="0"/>
              <w:numPr>
                <w:ilvl w:val="0"/>
                <w:numId w:val="15"/>
              </w:numPr>
              <w:tabs>
                <w:tab w:val="left" w:pos="116"/>
                <w:tab w:val="left" w:pos="8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3D98">
              <w:rPr>
                <w:rFonts w:ascii="Times New Roman" w:hAnsi="Times New Roman" w:cs="Times New Roman"/>
                <w:color w:val="000000"/>
              </w:rPr>
              <w:t>Формирование толерантности</w:t>
            </w:r>
          </w:p>
          <w:p w:rsidR="005A7179" w:rsidRPr="00543D98" w:rsidRDefault="00543D98" w:rsidP="0086462C">
            <w:pPr>
              <w:widowControl w:val="0"/>
              <w:numPr>
                <w:ilvl w:val="0"/>
                <w:numId w:val="15"/>
              </w:numPr>
              <w:tabs>
                <w:tab w:val="left" w:pos="116"/>
                <w:tab w:val="left" w:pos="277"/>
                <w:tab w:val="left" w:pos="427"/>
              </w:tabs>
              <w:spacing w:after="0" w:line="240" w:lineRule="auto"/>
              <w:ind w:right="600"/>
            </w:pPr>
            <w:r w:rsidRPr="00543D98">
              <w:rPr>
                <w:rFonts w:ascii="Times New Roman" w:hAnsi="Times New Roman" w:cs="Times New Roman"/>
                <w:color w:val="000000"/>
              </w:rPr>
              <w:t>Формирование эффективных детско-родительских отношений и другие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86462C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5A7179">
            <w:pPr>
              <w:pStyle w:val="a6"/>
              <w:rPr>
                <w:sz w:val="22"/>
                <w:szCs w:val="22"/>
              </w:rPr>
            </w:pPr>
          </w:p>
        </w:tc>
      </w:tr>
      <w:tr w:rsidR="005A7179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5A7179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5A7179" w:rsidRDefault="005A7179" w:rsidP="00C92AB8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5A7179">
              <w:rPr>
                <w:b/>
                <w:sz w:val="22"/>
                <w:szCs w:val="22"/>
              </w:rPr>
              <w:t xml:space="preserve">НАБОРЫ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5A7179" w:rsidP="00C92AB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9" w:rsidRPr="0006535E" w:rsidRDefault="005A7179">
            <w:pPr>
              <w:pStyle w:val="a6"/>
              <w:rPr>
                <w:sz w:val="22"/>
                <w:szCs w:val="22"/>
              </w:rPr>
            </w:pPr>
          </w:p>
        </w:tc>
      </w:tr>
      <w:tr w:rsidR="004A3B71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1" w:rsidRPr="0006535E" w:rsidRDefault="004A3B71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1" w:rsidRPr="0006535E" w:rsidRDefault="004A3B71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 xml:space="preserve">Набор материалов для арт-терапии: 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пластилин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краски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кисти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цветные карандаши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фломастеры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клей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lastRenderedPageBreak/>
              <w:t>ножницы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бумага (А 4)</w:t>
            </w:r>
          </w:p>
          <w:p w:rsidR="004A3B71" w:rsidRPr="0006535E" w:rsidRDefault="004A3B71" w:rsidP="00C92AB8">
            <w:pPr>
              <w:pStyle w:val="a6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скотч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1" w:rsidRPr="0006535E" w:rsidRDefault="004A3B71" w:rsidP="00C92AB8">
            <w:pPr>
              <w:pStyle w:val="a6"/>
              <w:rPr>
                <w:sz w:val="22"/>
                <w:szCs w:val="22"/>
              </w:rPr>
            </w:pPr>
          </w:p>
          <w:p w:rsidR="004A3B71" w:rsidRPr="0006535E" w:rsidRDefault="004A3B71" w:rsidP="00C92AB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Г/К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1" w:rsidRPr="0006535E" w:rsidRDefault="004A3B71">
            <w:pPr>
              <w:pStyle w:val="a6"/>
              <w:rPr>
                <w:sz w:val="22"/>
                <w:szCs w:val="22"/>
              </w:rPr>
            </w:pPr>
          </w:p>
        </w:tc>
      </w:tr>
      <w:tr w:rsidR="004A3B71" w:rsidRPr="0006535E" w:rsidTr="00CF4898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1" w:rsidRPr="00CF4898" w:rsidRDefault="004A3B71" w:rsidP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1" w:rsidRPr="00CF4898" w:rsidRDefault="004A3B71" w:rsidP="00CF4898">
            <w:pPr>
              <w:pStyle w:val="a6"/>
              <w:jc w:val="both"/>
              <w:rPr>
                <w:sz w:val="22"/>
                <w:szCs w:val="22"/>
              </w:rPr>
            </w:pPr>
            <w:r w:rsidRPr="00CF4898">
              <w:rPr>
                <w:sz w:val="22"/>
                <w:szCs w:val="22"/>
              </w:rPr>
              <w:t xml:space="preserve">Набор </w:t>
            </w:r>
            <w:r w:rsidR="00851E02" w:rsidRPr="00CF4898">
              <w:rPr>
                <w:sz w:val="22"/>
                <w:szCs w:val="22"/>
              </w:rPr>
              <w:t>игрушек, настольных игр</w:t>
            </w:r>
            <w:r w:rsidR="00CF4898">
              <w:rPr>
                <w:sz w:val="22"/>
                <w:szCs w:val="22"/>
              </w:rPr>
              <w:t>,</w:t>
            </w:r>
            <w:r w:rsidR="00851E02" w:rsidRPr="00CF4898">
              <w:rPr>
                <w:sz w:val="22"/>
                <w:szCs w:val="22"/>
              </w:rPr>
              <w:t xml:space="preserve"> </w:t>
            </w:r>
            <w:r w:rsidR="00CF4898" w:rsidRPr="00CF4898">
              <w:rPr>
                <w:sz w:val="20"/>
                <w:szCs w:val="18"/>
              </w:rPr>
              <w:t>соответствующих возрасту детей;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1" w:rsidRPr="00CF4898" w:rsidRDefault="004A3B71" w:rsidP="00CF4898">
            <w:pPr>
              <w:pStyle w:val="a6"/>
              <w:rPr>
                <w:sz w:val="22"/>
                <w:szCs w:val="22"/>
              </w:rPr>
            </w:pPr>
            <w:r w:rsidRPr="00CF4898">
              <w:rPr>
                <w:sz w:val="22"/>
                <w:szCs w:val="22"/>
              </w:rPr>
              <w:t>Г/К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71" w:rsidRPr="00CF4898" w:rsidRDefault="004A3B71" w:rsidP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CF4898" w:rsidRDefault="00CF4898" w:rsidP="001C3DBF">
            <w:pPr>
              <w:pStyle w:val="a6"/>
              <w:jc w:val="left"/>
              <w:rPr>
                <w:sz w:val="18"/>
                <w:szCs w:val="18"/>
              </w:rPr>
            </w:pPr>
            <w:r w:rsidRPr="0088314F">
              <w:rPr>
                <w:b/>
                <w:bCs/>
                <w:sz w:val="18"/>
                <w:szCs w:val="18"/>
              </w:rPr>
              <w:t>РАЗДАТОЧНЫЙ МАТЕРИАЛ</w:t>
            </w:r>
            <w:r w:rsidRPr="0088314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ED7A37" w:rsidRDefault="00CF4898" w:rsidP="001C3DBF">
            <w:pPr>
              <w:pStyle w:val="a6"/>
              <w:jc w:val="left"/>
              <w:rPr>
                <w:sz w:val="20"/>
                <w:szCs w:val="18"/>
              </w:rPr>
            </w:pPr>
            <w:r w:rsidRPr="00ED7A37">
              <w:rPr>
                <w:sz w:val="20"/>
                <w:szCs w:val="18"/>
              </w:rPr>
              <w:t xml:space="preserve">- мячи, игрушки, детские поделки, </w:t>
            </w:r>
          </w:p>
          <w:p w:rsidR="00CF4898" w:rsidRPr="00ED7A37" w:rsidRDefault="00CF4898" w:rsidP="00CF4898">
            <w:pPr>
              <w:pStyle w:val="a6"/>
              <w:jc w:val="left"/>
              <w:rPr>
                <w:sz w:val="20"/>
                <w:szCs w:val="18"/>
              </w:rPr>
            </w:pPr>
            <w:r w:rsidRPr="00ED7A37">
              <w:rPr>
                <w:sz w:val="20"/>
                <w:szCs w:val="18"/>
              </w:rPr>
              <w:t>-</w:t>
            </w:r>
            <w:r w:rsidRPr="00ED7A37">
              <w:rPr>
                <w:sz w:val="20"/>
                <w:szCs w:val="18"/>
              </w:rPr>
              <w:t xml:space="preserve">строительные </w:t>
            </w:r>
            <w:proofErr w:type="spellStart"/>
            <w:r w:rsidRPr="00ED7A37">
              <w:rPr>
                <w:sz w:val="20"/>
                <w:szCs w:val="18"/>
              </w:rPr>
              <w:t>трансформеры</w:t>
            </w:r>
            <w:proofErr w:type="spellEnd"/>
            <w:r w:rsidRPr="00ED7A37">
              <w:rPr>
                <w:sz w:val="20"/>
                <w:szCs w:val="18"/>
              </w:rPr>
              <w:t xml:space="preserve"> и другие материалы, которые могут быть использованы в </w:t>
            </w:r>
            <w:proofErr w:type="spellStart"/>
            <w:r w:rsidRPr="00ED7A37">
              <w:rPr>
                <w:sz w:val="20"/>
                <w:szCs w:val="18"/>
              </w:rPr>
              <w:t>игротерапии</w:t>
            </w:r>
            <w:proofErr w:type="spellEnd"/>
            <w:r w:rsidRPr="00ED7A37">
              <w:rPr>
                <w:sz w:val="20"/>
                <w:szCs w:val="18"/>
              </w:rPr>
              <w:t xml:space="preserve"> или </w:t>
            </w:r>
            <w:proofErr w:type="spellStart"/>
            <w:r w:rsidRPr="00ED7A37">
              <w:rPr>
                <w:sz w:val="20"/>
                <w:szCs w:val="18"/>
              </w:rPr>
              <w:t>сказкотерапии</w:t>
            </w:r>
            <w:proofErr w:type="spellEnd"/>
            <w:r w:rsidRPr="00ED7A37">
              <w:rPr>
                <w:sz w:val="20"/>
                <w:szCs w:val="18"/>
              </w:rPr>
              <w:t>,</w:t>
            </w:r>
          </w:p>
          <w:p w:rsidR="00CF4898" w:rsidRPr="00ED7A37" w:rsidRDefault="00ED7A37" w:rsidP="00CF4898">
            <w:pPr>
              <w:pStyle w:val="a6"/>
              <w:jc w:val="left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-</w:t>
            </w:r>
            <w:r w:rsidR="00CF4898" w:rsidRPr="00ED7A37">
              <w:rPr>
                <w:sz w:val="20"/>
                <w:szCs w:val="18"/>
              </w:rPr>
              <w:t>набор различных материалов (строительный материал, пластилин, краски, цветные карандаши, фломастеры, бумага и т.п.)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  <w:r w:rsidRPr="00CF4898">
              <w:rPr>
                <w:sz w:val="22"/>
                <w:szCs w:val="22"/>
              </w:rPr>
              <w:t>Г/К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rPr>
                <w:b/>
                <w:sz w:val="22"/>
                <w:szCs w:val="22"/>
              </w:rPr>
            </w:pPr>
            <w:r w:rsidRPr="0006535E">
              <w:rPr>
                <w:b/>
                <w:sz w:val="22"/>
                <w:szCs w:val="22"/>
              </w:rPr>
              <w:t>Мебель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Рабочий стол 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7C79C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Шкаф для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Шкаф для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Кресла (рабочие места детей)</w:t>
            </w:r>
          </w:p>
        </w:tc>
      </w:tr>
      <w:tr w:rsidR="00CF4898" w:rsidRPr="0006535E" w:rsidTr="006A26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Столы для коррекционных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4A3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Стулья для коррекционных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4A3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Журнальный стол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4A3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Переносная доска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4A3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 xml:space="preserve">Сейф для хранения конфиденциальной информации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4A3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Default="00CF4898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4A3B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Default="00CF4898" w:rsidP="004A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индивидуального консультирования.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Default="00CF4898" w:rsidP="004A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для </w:t>
            </w:r>
            <w:r w:rsidRPr="00E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Default="00CF4898" w:rsidP="004A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для проведения тренингов и игровой терапии.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Default="00CF4898" w:rsidP="004A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Default="00CF4898" w:rsidP="004A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 книг и методических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rPr>
                <w:sz w:val="22"/>
                <w:szCs w:val="22"/>
              </w:rPr>
            </w:pPr>
            <w:r w:rsidRPr="008C410D">
              <w:rPr>
                <w:b/>
                <w:bCs/>
                <w:sz w:val="24"/>
                <w:szCs w:val="24"/>
              </w:rPr>
              <w:t>Организационное и эстетическое оформление кабинета</w:t>
            </w:r>
          </w:p>
        </w:tc>
      </w:tr>
      <w:tr w:rsidR="00CF4898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8C410D" w:rsidRDefault="00CF4898" w:rsidP="007C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размеров кабинета нормам (15-20 кв. 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F12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8C410D" w:rsidRDefault="00CF4898" w:rsidP="007C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продуктивность и эффективность оформления 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8C410D" w:rsidRDefault="00CF4898" w:rsidP="007C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 жёлто-синий цвет, спокойная цветовая гамма; дополнительное освещение и звукоизоляция в кабинете: мягкое половое покрытие, двойная дверь от шума в коридоре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 w:rsidP="00C92AB8">
            <w:pPr>
              <w:pStyle w:val="a6"/>
              <w:jc w:val="both"/>
              <w:rPr>
                <w:sz w:val="22"/>
                <w:szCs w:val="22"/>
              </w:rPr>
            </w:pPr>
            <w:r w:rsidRPr="008C410D">
              <w:rPr>
                <w:sz w:val="24"/>
                <w:szCs w:val="24"/>
              </w:rPr>
              <w:t xml:space="preserve">комфортность и условия </w:t>
            </w:r>
            <w:proofErr w:type="spellStart"/>
            <w:r w:rsidRPr="008C410D">
              <w:rPr>
                <w:sz w:val="24"/>
                <w:szCs w:val="24"/>
              </w:rPr>
              <w:t>здоровьесбережения</w:t>
            </w:r>
            <w:proofErr w:type="spellEnd"/>
            <w:r w:rsidRPr="008C410D">
              <w:rPr>
                <w:sz w:val="24"/>
                <w:szCs w:val="24"/>
              </w:rPr>
              <w:t xml:space="preserve"> (прибор «Комфорт», звукоизоляция,</w:t>
            </w:r>
            <w:r w:rsidR="00ED7A37" w:rsidRPr="008C410D">
              <w:rPr>
                <w:sz w:val="24"/>
                <w:szCs w:val="24"/>
              </w:rPr>
              <w:t xml:space="preserve"> </w:t>
            </w:r>
            <w:r w:rsidR="00ED7A37" w:rsidRPr="008C410D">
              <w:rPr>
                <w:sz w:val="24"/>
                <w:szCs w:val="24"/>
              </w:rPr>
              <w:t>установки для кондиционирования воздуха).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8C410D" w:rsidRDefault="00CF4898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</w:t>
            </w:r>
            <w:r w:rsidRPr="001B5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дизайна интерьера </w:t>
            </w: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(отсутствие острых углов, шторы)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8C410D" w:rsidRDefault="00CF4898" w:rsidP="00C92A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оригинальность (коллажи, аквариум, </w:t>
            </w:r>
            <w:proofErr w:type="spellStart"/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</w:t>
            </w:r>
            <w:proofErr w:type="spellEnd"/>
            <w:r w:rsidRPr="008C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C92A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  <w:r w:rsidRPr="0006535E">
              <w:rPr>
                <w:b/>
                <w:sz w:val="22"/>
                <w:szCs w:val="22"/>
              </w:rPr>
              <w:t>Дополнительные средства для дизайна интерьера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Цветные сменные перегородки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 xml:space="preserve">Клетка для птиц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Аквариум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Ковровое покрытие (ковер)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857603" w:rsidRDefault="00CF4898" w:rsidP="0085760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6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 позволяет пространство.</w:t>
            </w:r>
          </w:p>
          <w:p w:rsidR="00CF4898" w:rsidRPr="0006535E" w:rsidRDefault="00CF4898" w:rsidP="00857603">
            <w:pPr>
              <w:pStyle w:val="a6"/>
              <w:jc w:val="left"/>
              <w:rPr>
                <w:sz w:val="22"/>
                <w:szCs w:val="22"/>
              </w:rPr>
            </w:pPr>
            <w:r w:rsidRPr="00857603">
              <w:rPr>
                <w:color w:val="000000"/>
                <w:sz w:val="18"/>
                <w:szCs w:val="18"/>
              </w:rPr>
              <w:t>Для организации игровой зоны для одного-двух детей или использования в коррекционно-развивающей работе</w:t>
            </w: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245EE9" w:rsidRDefault="00CF4898" w:rsidP="001B4AD8">
            <w:pPr>
              <w:pStyle w:val="a6"/>
              <w:jc w:val="left"/>
              <w:rPr>
                <w:sz w:val="20"/>
                <w:szCs w:val="22"/>
              </w:rPr>
            </w:pPr>
            <w:r w:rsidRPr="00245EE9">
              <w:rPr>
                <w:sz w:val="20"/>
                <w:szCs w:val="22"/>
              </w:rPr>
              <w:t>из светонепроницаемой ткани.</w:t>
            </w:r>
          </w:p>
        </w:tc>
      </w:tr>
      <w:tr w:rsidR="00CF4898" w:rsidRPr="0006535E" w:rsidTr="008576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98" w:rsidRPr="0006535E" w:rsidRDefault="00CF4898">
            <w:pPr>
              <w:pStyle w:val="a6"/>
              <w:jc w:val="both"/>
              <w:rPr>
                <w:sz w:val="22"/>
                <w:szCs w:val="22"/>
              </w:rPr>
            </w:pPr>
            <w:r w:rsidRPr="0006535E">
              <w:rPr>
                <w:sz w:val="22"/>
                <w:szCs w:val="22"/>
              </w:rPr>
              <w:t>Люстры, фонари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98" w:rsidRPr="0006535E" w:rsidRDefault="00CF4898">
            <w:pPr>
              <w:pStyle w:val="a6"/>
              <w:rPr>
                <w:sz w:val="22"/>
                <w:szCs w:val="22"/>
              </w:rPr>
            </w:pPr>
          </w:p>
        </w:tc>
      </w:tr>
    </w:tbl>
    <w:p w:rsidR="00CF58EE" w:rsidRDefault="00CF58EE"/>
    <w:sectPr w:rsidR="00CF58EE" w:rsidSect="0005221C">
      <w:footerReference w:type="default" r:id="rId9"/>
      <w:pgSz w:w="11906" w:h="16838"/>
      <w:pgMar w:top="1134" w:right="851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79" w:rsidRDefault="000F1979" w:rsidP="006B05EC">
      <w:pPr>
        <w:spacing w:after="0" w:line="240" w:lineRule="auto"/>
      </w:pPr>
      <w:r>
        <w:separator/>
      </w:r>
    </w:p>
  </w:endnote>
  <w:endnote w:type="continuationSeparator" w:id="0">
    <w:p w:rsidR="000F1979" w:rsidRDefault="000F1979" w:rsidP="006B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87115"/>
      <w:docPartObj>
        <w:docPartGallery w:val="Page Numbers (Bottom of Page)"/>
        <w:docPartUnique/>
      </w:docPartObj>
    </w:sdtPr>
    <w:sdtContent>
      <w:p w:rsidR="00C92AB8" w:rsidRDefault="00C92AB8" w:rsidP="006B05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083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79" w:rsidRDefault="000F1979" w:rsidP="006B05EC">
      <w:pPr>
        <w:spacing w:after="0" w:line="240" w:lineRule="auto"/>
      </w:pPr>
      <w:r>
        <w:separator/>
      </w:r>
    </w:p>
  </w:footnote>
  <w:footnote w:type="continuationSeparator" w:id="0">
    <w:p w:rsidR="000F1979" w:rsidRDefault="000F1979" w:rsidP="006B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B3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2DB49DF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2B97D0C"/>
    <w:multiLevelType w:val="multilevel"/>
    <w:tmpl w:val="10A0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72371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8C8707F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5BE172C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623349D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2D166E2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550F5A72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592B1CF1"/>
    <w:multiLevelType w:val="singleLevel"/>
    <w:tmpl w:val="43CEA2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96E29AA"/>
    <w:multiLevelType w:val="multilevel"/>
    <w:tmpl w:val="3202CF5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932B27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66CD1FF7"/>
    <w:multiLevelType w:val="multilevel"/>
    <w:tmpl w:val="0DD4C9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0134F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7A1128C3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BB1159D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1"/>
  </w:num>
  <w:num w:numId="7">
    <w:abstractNumId w:val="14"/>
  </w:num>
  <w:num w:numId="8">
    <w:abstractNumId w:val="15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F0"/>
    <w:rsid w:val="00007C8D"/>
    <w:rsid w:val="00015B43"/>
    <w:rsid w:val="00024B5B"/>
    <w:rsid w:val="0005221C"/>
    <w:rsid w:val="0006535E"/>
    <w:rsid w:val="00073CE3"/>
    <w:rsid w:val="00094549"/>
    <w:rsid w:val="000E2D00"/>
    <w:rsid w:val="000F1979"/>
    <w:rsid w:val="00142057"/>
    <w:rsid w:val="001578A6"/>
    <w:rsid w:val="00166EDB"/>
    <w:rsid w:val="00190499"/>
    <w:rsid w:val="001B4AD8"/>
    <w:rsid w:val="001B5E54"/>
    <w:rsid w:val="001C4571"/>
    <w:rsid w:val="001D2B20"/>
    <w:rsid w:val="001E28E2"/>
    <w:rsid w:val="001F4B60"/>
    <w:rsid w:val="00202BE6"/>
    <w:rsid w:val="002252D1"/>
    <w:rsid w:val="002301CA"/>
    <w:rsid w:val="00244AB3"/>
    <w:rsid w:val="00245EE9"/>
    <w:rsid w:val="00251E39"/>
    <w:rsid w:val="002E19A9"/>
    <w:rsid w:val="002F1121"/>
    <w:rsid w:val="00303FBE"/>
    <w:rsid w:val="003648B3"/>
    <w:rsid w:val="003A4BBA"/>
    <w:rsid w:val="003B2904"/>
    <w:rsid w:val="00404891"/>
    <w:rsid w:val="00486543"/>
    <w:rsid w:val="00492C30"/>
    <w:rsid w:val="004A3B71"/>
    <w:rsid w:val="004D7971"/>
    <w:rsid w:val="00543D98"/>
    <w:rsid w:val="005A7179"/>
    <w:rsid w:val="005C4C78"/>
    <w:rsid w:val="005D4778"/>
    <w:rsid w:val="00670366"/>
    <w:rsid w:val="0068359A"/>
    <w:rsid w:val="006842BA"/>
    <w:rsid w:val="00687C55"/>
    <w:rsid w:val="006A22E8"/>
    <w:rsid w:val="006A2694"/>
    <w:rsid w:val="006B05EC"/>
    <w:rsid w:val="006B1191"/>
    <w:rsid w:val="00703D6D"/>
    <w:rsid w:val="0071067B"/>
    <w:rsid w:val="00723C0A"/>
    <w:rsid w:val="00743B9A"/>
    <w:rsid w:val="007568D7"/>
    <w:rsid w:val="007754AA"/>
    <w:rsid w:val="007842E3"/>
    <w:rsid w:val="0079193A"/>
    <w:rsid w:val="0079313A"/>
    <w:rsid w:val="007C6917"/>
    <w:rsid w:val="007C79C3"/>
    <w:rsid w:val="007D4DE6"/>
    <w:rsid w:val="007D6FF4"/>
    <w:rsid w:val="007F6E0A"/>
    <w:rsid w:val="00801C2B"/>
    <w:rsid w:val="00851E02"/>
    <w:rsid w:val="00857603"/>
    <w:rsid w:val="0086462C"/>
    <w:rsid w:val="008705A1"/>
    <w:rsid w:val="00882AAC"/>
    <w:rsid w:val="0088314F"/>
    <w:rsid w:val="0089439F"/>
    <w:rsid w:val="008A14F1"/>
    <w:rsid w:val="008B0FF0"/>
    <w:rsid w:val="008B40D9"/>
    <w:rsid w:val="008B7529"/>
    <w:rsid w:val="008D36F3"/>
    <w:rsid w:val="009253DD"/>
    <w:rsid w:val="009506BF"/>
    <w:rsid w:val="00957E58"/>
    <w:rsid w:val="00971441"/>
    <w:rsid w:val="0099798C"/>
    <w:rsid w:val="009A057E"/>
    <w:rsid w:val="009B7330"/>
    <w:rsid w:val="009E38B7"/>
    <w:rsid w:val="00A27273"/>
    <w:rsid w:val="00A451F0"/>
    <w:rsid w:val="00AA7577"/>
    <w:rsid w:val="00AD3E5A"/>
    <w:rsid w:val="00AD77D4"/>
    <w:rsid w:val="00AF57A7"/>
    <w:rsid w:val="00B25E43"/>
    <w:rsid w:val="00B53061"/>
    <w:rsid w:val="00B56B54"/>
    <w:rsid w:val="00B662BD"/>
    <w:rsid w:val="00B92DA6"/>
    <w:rsid w:val="00B935C3"/>
    <w:rsid w:val="00C31EF9"/>
    <w:rsid w:val="00C43083"/>
    <w:rsid w:val="00C576DD"/>
    <w:rsid w:val="00C92AB8"/>
    <w:rsid w:val="00CE4B31"/>
    <w:rsid w:val="00CF4898"/>
    <w:rsid w:val="00CF58EE"/>
    <w:rsid w:val="00D17068"/>
    <w:rsid w:val="00D20596"/>
    <w:rsid w:val="00D305E1"/>
    <w:rsid w:val="00D64AF6"/>
    <w:rsid w:val="00D7585B"/>
    <w:rsid w:val="00D865D2"/>
    <w:rsid w:val="00DA7DF1"/>
    <w:rsid w:val="00DD4D40"/>
    <w:rsid w:val="00E34441"/>
    <w:rsid w:val="00E53B60"/>
    <w:rsid w:val="00E76A23"/>
    <w:rsid w:val="00E8637B"/>
    <w:rsid w:val="00EA2ADE"/>
    <w:rsid w:val="00EB46BB"/>
    <w:rsid w:val="00EB6EDB"/>
    <w:rsid w:val="00EC1460"/>
    <w:rsid w:val="00ED7A37"/>
    <w:rsid w:val="00EE1315"/>
    <w:rsid w:val="00EE2A53"/>
    <w:rsid w:val="00EE6DEB"/>
    <w:rsid w:val="00F12ED9"/>
    <w:rsid w:val="00F32EBA"/>
    <w:rsid w:val="00F3658E"/>
    <w:rsid w:val="00F61485"/>
    <w:rsid w:val="00F94C23"/>
    <w:rsid w:val="00FE3654"/>
    <w:rsid w:val="00FE7B55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5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5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4778"/>
    <w:pPr>
      <w:keepNext/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b/>
      <w:cap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5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1F0"/>
    <w:rPr>
      <w:b/>
      <w:bCs/>
    </w:rPr>
  </w:style>
  <w:style w:type="character" w:styleId="a5">
    <w:name w:val="Emphasis"/>
    <w:basedOn w:val="a0"/>
    <w:uiPriority w:val="20"/>
    <w:qFormat/>
    <w:rsid w:val="00A451F0"/>
    <w:rPr>
      <w:i/>
      <w:iCs/>
    </w:rPr>
  </w:style>
  <w:style w:type="paragraph" w:styleId="a6">
    <w:name w:val="Body Text"/>
    <w:basedOn w:val="a"/>
    <w:link w:val="a7"/>
    <w:unhideWhenUsed/>
    <w:rsid w:val="00094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94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05EC"/>
  </w:style>
  <w:style w:type="paragraph" w:styleId="aa">
    <w:name w:val="footer"/>
    <w:basedOn w:val="a"/>
    <w:link w:val="ab"/>
    <w:uiPriority w:val="99"/>
    <w:unhideWhenUsed/>
    <w:rsid w:val="006B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5EC"/>
  </w:style>
  <w:style w:type="table" w:styleId="ac">
    <w:name w:val="Table Grid"/>
    <w:basedOn w:val="a1"/>
    <w:rsid w:val="00F3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D4778"/>
    <w:rPr>
      <w:rFonts w:ascii="Times New Roman" w:eastAsia="Times New Roman" w:hAnsi="Times New Roman" w:cs="Times New Roman"/>
      <w:b/>
      <w:caps/>
      <w:sz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9A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B93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1"/>
    <w:rsid w:val="00B93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5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51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4778"/>
    <w:pPr>
      <w:keepNext/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b/>
      <w:cap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5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1F0"/>
    <w:rPr>
      <w:b/>
      <w:bCs/>
    </w:rPr>
  </w:style>
  <w:style w:type="character" w:styleId="a5">
    <w:name w:val="Emphasis"/>
    <w:basedOn w:val="a0"/>
    <w:uiPriority w:val="20"/>
    <w:qFormat/>
    <w:rsid w:val="00A451F0"/>
    <w:rPr>
      <w:i/>
      <w:iCs/>
    </w:rPr>
  </w:style>
  <w:style w:type="paragraph" w:styleId="a6">
    <w:name w:val="Body Text"/>
    <w:basedOn w:val="a"/>
    <w:link w:val="a7"/>
    <w:unhideWhenUsed/>
    <w:rsid w:val="00094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945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05EC"/>
  </w:style>
  <w:style w:type="paragraph" w:styleId="aa">
    <w:name w:val="footer"/>
    <w:basedOn w:val="a"/>
    <w:link w:val="ab"/>
    <w:uiPriority w:val="99"/>
    <w:unhideWhenUsed/>
    <w:rsid w:val="006B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5EC"/>
  </w:style>
  <w:style w:type="table" w:styleId="ac">
    <w:name w:val="Table Grid"/>
    <w:basedOn w:val="a1"/>
    <w:rsid w:val="00F3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D4778"/>
    <w:rPr>
      <w:rFonts w:ascii="Times New Roman" w:eastAsia="Times New Roman" w:hAnsi="Times New Roman" w:cs="Times New Roman"/>
      <w:b/>
      <w:caps/>
      <w:sz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9A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B93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1"/>
    <w:rsid w:val="00B93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8E5F-4C42-4F51-AE7F-7AF4F8B3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9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106</cp:revision>
  <cp:lastPrinted>2016-02-03T06:52:00Z</cp:lastPrinted>
  <dcterms:created xsi:type="dcterms:W3CDTF">2016-01-26T07:28:00Z</dcterms:created>
  <dcterms:modified xsi:type="dcterms:W3CDTF">2016-02-05T01:11:00Z</dcterms:modified>
</cp:coreProperties>
</file>